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25" w:type="dxa"/>
        <w:jc w:val="center"/>
        <w:tblBorders>
          <w:insideH w:val="single" w:sz="4" w:space="0" w:color="auto"/>
          <w:insideV w:val="single" w:sz="4" w:space="0" w:color="auto"/>
        </w:tblBorders>
        <w:tblLook w:val="01E0" w:firstRow="1" w:lastRow="1" w:firstColumn="1" w:lastColumn="1" w:noHBand="0" w:noVBand="0"/>
      </w:tblPr>
      <w:tblGrid>
        <w:gridCol w:w="2694"/>
        <w:gridCol w:w="4069"/>
        <w:gridCol w:w="2262"/>
      </w:tblGrid>
      <w:tr w:rsidR="00D80E22" w:rsidRPr="003855A9" w14:paraId="41D52509" w14:textId="77777777" w:rsidTr="00D80E22">
        <w:trPr>
          <w:trHeight w:val="1287"/>
          <w:jc w:val="center"/>
        </w:trPr>
        <w:tc>
          <w:tcPr>
            <w:tcW w:w="2903" w:type="dxa"/>
            <w:tcBorders>
              <w:right w:val="nil"/>
            </w:tcBorders>
          </w:tcPr>
          <w:p w14:paraId="0C15F375" w14:textId="77777777" w:rsidR="00D80E22" w:rsidRPr="003855A9" w:rsidRDefault="00CC7054" w:rsidP="00784DFB">
            <w:pPr>
              <w:pStyle w:val="ListParagraph"/>
              <w:ind w:left="710"/>
              <w:jc w:val="left"/>
              <w:rPr>
                <w:rFonts w:cs="Arial"/>
              </w:rPr>
            </w:pPr>
            <w:r w:rsidRPr="003855A9">
              <w:rPr>
                <w:rFonts w:cs="Arial"/>
                <w:noProof/>
                <w:lang w:eastAsia="en-GB"/>
              </w:rPr>
              <mc:AlternateContent>
                <mc:Choice Requires="wps">
                  <w:drawing>
                    <wp:anchor distT="0" distB="0" distL="114300" distR="114300" simplePos="0" relativeHeight="251657728" behindDoc="0" locked="0" layoutInCell="1" allowOverlap="1" wp14:anchorId="24CAC06C" wp14:editId="1144A2F0">
                      <wp:simplePos x="0" y="0"/>
                      <wp:positionH relativeFrom="column">
                        <wp:posOffset>-82550</wp:posOffset>
                      </wp:positionH>
                      <wp:positionV relativeFrom="paragraph">
                        <wp:posOffset>621030</wp:posOffset>
                      </wp:positionV>
                      <wp:extent cx="5756910" cy="0"/>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CEC7B06" id="Line 1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8.9pt" to="446.8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"/>
                  </w:pict>
                </mc:Fallback>
              </mc:AlternateContent>
            </w:r>
          </w:p>
        </w:tc>
        <w:tc>
          <w:tcPr>
            <w:tcW w:w="3655" w:type="dxa"/>
            <w:tcBorders>
              <w:top w:val="nil"/>
              <w:left w:val="nil"/>
              <w:bottom w:val="nil"/>
              <w:right w:val="nil"/>
            </w:tcBorders>
          </w:tcPr>
          <w:p w14:paraId="412973D8" w14:textId="77777777" w:rsidR="00D80E22" w:rsidRPr="003855A9" w:rsidRDefault="00CC7054" w:rsidP="00D80E22">
            <w:pPr>
              <w:jc w:val="left"/>
              <w:rPr>
                <w:rFonts w:cs="Arial"/>
              </w:rPr>
            </w:pPr>
            <w:r w:rsidRPr="003855A9">
              <w:rPr>
                <w:rFonts w:cs="Arial"/>
                <w:noProof/>
                <w:lang w:eastAsia="en-GB"/>
              </w:rPr>
              <w:drawing>
                <wp:inline distT="0" distB="0" distL="0" distR="0" wp14:anchorId="112B9167" wp14:editId="4F75E972">
                  <wp:extent cx="2446655" cy="708660"/>
                  <wp:effectExtent l="0" t="0" r="0" b="0"/>
                  <wp:docPr id="1" name="Picture 1" descr="IMO-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logo-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6655" cy="708660"/>
                          </a:xfrm>
                          <a:prstGeom prst="rect">
                            <a:avLst/>
                          </a:prstGeom>
                          <a:noFill/>
                          <a:ln>
                            <a:noFill/>
                          </a:ln>
                        </pic:spPr>
                      </pic:pic>
                    </a:graphicData>
                  </a:graphic>
                </wp:inline>
              </w:drawing>
            </w:r>
          </w:p>
        </w:tc>
        <w:tc>
          <w:tcPr>
            <w:tcW w:w="2467" w:type="dxa"/>
            <w:tcBorders>
              <w:top w:val="nil"/>
              <w:left w:val="nil"/>
              <w:bottom w:val="nil"/>
            </w:tcBorders>
          </w:tcPr>
          <w:p w14:paraId="6E4E02FA" w14:textId="77777777" w:rsidR="00D80E22" w:rsidRPr="003855A9" w:rsidRDefault="00D80E22" w:rsidP="00D80E22">
            <w:pPr>
              <w:jc w:val="right"/>
              <w:rPr>
                <w:rFonts w:cs="Arial"/>
              </w:rPr>
            </w:pPr>
            <w:r w:rsidRPr="003855A9">
              <w:rPr>
                <w:rFonts w:cs="Arial"/>
                <w:b/>
                <w:i/>
                <w:sz w:val="48"/>
                <w:szCs w:val="48"/>
              </w:rPr>
              <w:t>E</w:t>
            </w:r>
          </w:p>
        </w:tc>
      </w:tr>
    </w:tbl>
    <w:p w14:paraId="28FA999F" w14:textId="77777777" w:rsidR="00A804CC" w:rsidRPr="003855A9" w:rsidRDefault="00A804CC">
      <w:pPr>
        <w:rPr>
          <w:rFonts w:cs="Arial"/>
        </w:rPr>
      </w:pPr>
    </w:p>
    <w:tbl>
      <w:tblPr>
        <w:tblW w:w="9157" w:type="dxa"/>
        <w:jc w:val="center"/>
        <w:tblLayout w:type="fixed"/>
        <w:tblCellMar>
          <w:left w:w="60" w:type="dxa"/>
          <w:right w:w="60" w:type="dxa"/>
        </w:tblCellMar>
        <w:tblLook w:val="0000" w:firstRow="0" w:lastRow="0" w:firstColumn="0" w:lastColumn="0" w:noHBand="0" w:noVBand="0"/>
      </w:tblPr>
      <w:tblGrid>
        <w:gridCol w:w="4692"/>
        <w:gridCol w:w="4465"/>
      </w:tblGrid>
      <w:tr w:rsidR="00A804CC" w:rsidRPr="00775B71" w14:paraId="2A508067" w14:textId="77777777">
        <w:trPr>
          <w:jc w:val="center"/>
        </w:trPr>
        <w:tc>
          <w:tcPr>
            <w:tcW w:w="4692" w:type="dxa"/>
          </w:tcPr>
          <w:p w14:paraId="30E429F3" w14:textId="77777777" w:rsidR="00A804CC" w:rsidRPr="00775B71" w:rsidRDefault="00A804CC">
            <w:pPr>
              <w:spacing w:line="120" w:lineRule="exact"/>
              <w:jc w:val="left"/>
              <w:rPr>
                <w:rFonts w:cs="Arial"/>
                <w:color w:val="000000" w:themeColor="text1"/>
              </w:rPr>
            </w:pPr>
          </w:p>
          <w:p w14:paraId="5D0C79C1" w14:textId="39DDFC07" w:rsidR="00C43CEE" w:rsidRPr="00775B71" w:rsidRDefault="00AE62C9">
            <w:pPr>
              <w:jc w:val="left"/>
              <w:rPr>
                <w:rFonts w:cs="Arial"/>
                <w:color w:val="000000" w:themeColor="text1"/>
              </w:rPr>
            </w:pPr>
            <w:bookmarkStart w:id="0" w:name="sub_committee"/>
            <w:bookmarkEnd w:id="0"/>
            <w:r w:rsidRPr="00775B71">
              <w:rPr>
                <w:rFonts w:cs="Arial"/>
                <w:color w:val="000000" w:themeColor="text1"/>
              </w:rPr>
              <w:t>I</w:t>
            </w:r>
            <w:r w:rsidRPr="00775B71">
              <w:rPr>
                <w:color w:val="000000" w:themeColor="text1"/>
              </w:rPr>
              <w:t>NTERSESSIONAL MEETING OF THE WORKING GROUP ON REDUCTION OF GHG EMISSIONS FROM SHIPS</w:t>
            </w:r>
          </w:p>
          <w:p w14:paraId="42A7CCEF" w14:textId="39651A9C" w:rsidR="00C43CEE" w:rsidRPr="00775B71" w:rsidRDefault="00020184">
            <w:pPr>
              <w:jc w:val="left"/>
              <w:rPr>
                <w:rFonts w:cs="Arial"/>
                <w:color w:val="000000" w:themeColor="text1"/>
              </w:rPr>
            </w:pPr>
            <w:bookmarkStart w:id="1" w:name="session"/>
            <w:bookmarkEnd w:id="1"/>
            <w:r w:rsidRPr="00775B71">
              <w:rPr>
                <w:rFonts w:cs="Arial"/>
                <w:color w:val="000000" w:themeColor="text1"/>
              </w:rPr>
              <w:t>10</w:t>
            </w:r>
            <w:r w:rsidRPr="00775B71">
              <w:rPr>
                <w:rFonts w:cs="Arial"/>
                <w:color w:val="000000" w:themeColor="text1"/>
                <w:vertAlign w:val="superscript"/>
              </w:rPr>
              <w:t>th</w:t>
            </w:r>
            <w:r w:rsidRPr="00775B71">
              <w:rPr>
                <w:rFonts w:cs="Arial"/>
                <w:color w:val="000000" w:themeColor="text1"/>
              </w:rPr>
              <w:t xml:space="preserve"> </w:t>
            </w:r>
            <w:r w:rsidR="00C43CEE" w:rsidRPr="00775B71">
              <w:rPr>
                <w:rFonts w:cs="Arial"/>
                <w:color w:val="000000" w:themeColor="text1"/>
              </w:rPr>
              <w:t xml:space="preserve">session </w:t>
            </w:r>
          </w:p>
          <w:p w14:paraId="6D05DC06" w14:textId="06AE4677" w:rsidR="00A804CC" w:rsidRPr="00775B71" w:rsidRDefault="00C43CEE" w:rsidP="00286D6B">
            <w:pPr>
              <w:jc w:val="left"/>
              <w:rPr>
                <w:rFonts w:cs="Arial"/>
                <w:color w:val="000000" w:themeColor="text1"/>
              </w:rPr>
            </w:pPr>
            <w:r w:rsidRPr="00775B71">
              <w:rPr>
                <w:rFonts w:cs="Arial"/>
                <w:color w:val="000000" w:themeColor="text1"/>
              </w:rPr>
              <w:t xml:space="preserve">Agenda item </w:t>
            </w:r>
            <w:bookmarkStart w:id="2" w:name="agenda"/>
            <w:bookmarkEnd w:id="2"/>
            <w:r w:rsidR="00AE62C9" w:rsidRPr="00775B71">
              <w:rPr>
                <w:rFonts w:cs="Arial"/>
                <w:color w:val="000000" w:themeColor="text1"/>
              </w:rPr>
              <w:t>5</w:t>
            </w:r>
          </w:p>
        </w:tc>
        <w:tc>
          <w:tcPr>
            <w:tcW w:w="4465" w:type="dxa"/>
          </w:tcPr>
          <w:p w14:paraId="14D6B982" w14:textId="77777777" w:rsidR="00A804CC" w:rsidRPr="00775B71" w:rsidRDefault="00A804CC" w:rsidP="00C4608F">
            <w:pPr>
              <w:spacing w:line="120" w:lineRule="exact"/>
              <w:jc w:val="right"/>
              <w:rPr>
                <w:rFonts w:cs="Arial"/>
                <w:color w:val="000000" w:themeColor="text1"/>
              </w:rPr>
            </w:pPr>
          </w:p>
          <w:bookmarkStart w:id="3" w:name="symbol" w:displacedByCustomXml="next"/>
          <w:bookmarkEnd w:id="3" w:displacedByCustomXml="next"/>
          <w:sdt>
            <w:sdtPr>
              <w:rPr>
                <w:rFonts w:cs="Arial"/>
                <w:color w:val="000000" w:themeColor="text1"/>
              </w:rPr>
              <w:alias w:val="Document Symbol"/>
              <w:tag w:val="DocSymbol"/>
              <w:id w:val="-904834109"/>
              <w:placeholder>
                <w:docPart w:val="BD28098AAF034A78AE2807F0B9E8680D"/>
              </w:placeholder>
              <w:dataBinding w:prefixMappings="xmlns:ns0='http://schemas.microsoft.com/office/2006/metadata/properties' xmlns:ns1='http://www.w3.org/2001/XMLSchema-instance' xmlns:ns2='http://schemas.microsoft.com/office/infopath/2007/PartnerControls' xmlns:ns3='eaeb6e44-4365-46b5-8242-0e78ea891166' xmlns:ns4='ff111082-ee85-4580-901d-b2f6bc5dfa2c' xmlns:ns5='FF111082-EE85-4580-901D-B2F6BC5DFA2C' " w:xpath="/ns0:properties[1]/documentManagement[1]/ns5:DocSymbol[1]" w:storeItemID="{8F89F644-3A9A-4506-8904-8387A31F5232}"/>
              <w:text/>
            </w:sdtPr>
            <w:sdtEndPr/>
            <w:sdtContent>
              <w:p w14:paraId="75A7DE06" w14:textId="1EE9AC75" w:rsidR="00C43CEE" w:rsidRPr="00775B71" w:rsidRDefault="00AE62C9">
                <w:pPr>
                  <w:tabs>
                    <w:tab w:val="clear" w:pos="851"/>
                  </w:tabs>
                  <w:jc w:val="right"/>
                  <w:rPr>
                    <w:rFonts w:cs="Arial"/>
                    <w:color w:val="000000" w:themeColor="text1"/>
                  </w:rPr>
                </w:pPr>
                <w:r w:rsidRPr="00775B71">
                  <w:rPr>
                    <w:rFonts w:cs="Arial"/>
                    <w:color w:val="000000" w:themeColor="text1"/>
                  </w:rPr>
                  <w:t>ISWG-GHG 10/5</w:t>
                </w:r>
                <w:r w:rsidR="00C43CEE" w:rsidRPr="00775B71">
                  <w:rPr>
                    <w:rFonts w:cs="Arial"/>
                    <w:color w:val="000000" w:themeColor="text1"/>
                  </w:rPr>
                  <w:t>/</w:t>
                </w:r>
                <w:r w:rsidR="00CC300C" w:rsidRPr="00775B71">
                  <w:rPr>
                    <w:rFonts w:cs="Arial"/>
                    <w:color w:val="000000" w:themeColor="text1"/>
                  </w:rPr>
                  <w:t>X</w:t>
                </w:r>
              </w:p>
            </w:sdtContent>
          </w:sdt>
          <w:p w14:paraId="43FD8E55" w14:textId="22C4CF47" w:rsidR="00C43CEE" w:rsidRPr="00775B71" w:rsidRDefault="00CC300C">
            <w:pPr>
              <w:tabs>
                <w:tab w:val="clear" w:pos="851"/>
              </w:tabs>
              <w:jc w:val="right"/>
              <w:rPr>
                <w:rFonts w:cs="Arial"/>
                <w:color w:val="000000" w:themeColor="text1"/>
              </w:rPr>
            </w:pPr>
            <w:bookmarkStart w:id="4" w:name="date"/>
            <w:bookmarkEnd w:id="4"/>
            <w:r w:rsidRPr="00775B71">
              <w:rPr>
                <w:rFonts w:cs="Arial"/>
                <w:color w:val="000000" w:themeColor="text1"/>
              </w:rPr>
              <w:t>XX</w:t>
            </w:r>
            <w:r w:rsidR="00624423" w:rsidRPr="00775B71">
              <w:rPr>
                <w:rFonts w:cs="Arial"/>
                <w:color w:val="000000" w:themeColor="text1"/>
              </w:rPr>
              <w:t xml:space="preserve"> </w:t>
            </w:r>
            <w:r w:rsidR="00020184" w:rsidRPr="00775B71">
              <w:rPr>
                <w:rFonts w:cs="Arial"/>
                <w:color w:val="000000" w:themeColor="text1"/>
              </w:rPr>
              <w:t>September</w:t>
            </w:r>
            <w:r w:rsidR="00C43CEE" w:rsidRPr="00775B71">
              <w:rPr>
                <w:rFonts w:cs="Arial"/>
                <w:color w:val="000000" w:themeColor="text1"/>
              </w:rPr>
              <w:t xml:space="preserve"> 20</w:t>
            </w:r>
            <w:r w:rsidRPr="00775B71">
              <w:rPr>
                <w:rFonts w:cs="Arial"/>
                <w:color w:val="000000" w:themeColor="text1"/>
              </w:rPr>
              <w:t>21</w:t>
            </w:r>
          </w:p>
          <w:p w14:paraId="714A19FC" w14:textId="77777777" w:rsidR="00C43CEE" w:rsidRPr="00775B71" w:rsidRDefault="00C43CEE" w:rsidP="00286D6B">
            <w:pPr>
              <w:tabs>
                <w:tab w:val="clear" w:pos="851"/>
              </w:tabs>
              <w:jc w:val="right"/>
              <w:rPr>
                <w:rFonts w:cs="Arial"/>
                <w:color w:val="000000" w:themeColor="text1"/>
              </w:rPr>
            </w:pPr>
            <w:bookmarkStart w:id="5" w:name="language"/>
            <w:bookmarkEnd w:id="5"/>
            <w:r w:rsidRPr="00775B71">
              <w:rPr>
                <w:rFonts w:cs="Arial"/>
                <w:color w:val="000000" w:themeColor="text1"/>
              </w:rPr>
              <w:t>Original: ENGLISH</w:t>
            </w:r>
          </w:p>
          <w:p w14:paraId="38D04E16" w14:textId="42D3C0D9" w:rsidR="00A804CC" w:rsidRPr="00775B71" w:rsidRDefault="00C43CEE" w:rsidP="00286D6B">
            <w:pPr>
              <w:tabs>
                <w:tab w:val="clear" w:pos="851"/>
              </w:tabs>
              <w:jc w:val="right"/>
              <w:rPr>
                <w:rFonts w:cs="Arial"/>
                <w:color w:val="000000" w:themeColor="text1"/>
              </w:rPr>
            </w:pPr>
            <w:r w:rsidRPr="00775B71">
              <w:rPr>
                <w:rFonts w:cs="Arial"/>
                <w:color w:val="000000" w:themeColor="text1"/>
              </w:rPr>
              <w:t xml:space="preserve">Pre-session public release: </w:t>
            </w:r>
            <w:r w:rsidRPr="00775B71">
              <w:rPr>
                <w:rFonts w:ascii="Segoe UI Symbol" w:hAnsi="Segoe UI Symbol" w:cs="Segoe UI Symbol"/>
                <w:color w:val="000000" w:themeColor="text1"/>
              </w:rPr>
              <w:t>☒</w:t>
            </w:r>
          </w:p>
        </w:tc>
      </w:tr>
    </w:tbl>
    <w:p w14:paraId="6D5AC429" w14:textId="77777777" w:rsidR="00A804CC" w:rsidRPr="00775B71" w:rsidRDefault="00A804CC" w:rsidP="00771EB2">
      <w:pPr>
        <w:tabs>
          <w:tab w:val="clear" w:pos="851"/>
        </w:tabs>
        <w:rPr>
          <w:rFonts w:cs="Arial"/>
          <w:color w:val="000000" w:themeColor="text1"/>
        </w:rPr>
      </w:pPr>
    </w:p>
    <w:p w14:paraId="3FC027D8" w14:textId="5FC4FD2C" w:rsidR="00C43CEE" w:rsidRPr="00775B71" w:rsidRDefault="00AE62C9" w:rsidP="00C43CEE">
      <w:pPr>
        <w:tabs>
          <w:tab w:val="clear" w:pos="851"/>
        </w:tabs>
        <w:jc w:val="center"/>
        <w:rPr>
          <w:rFonts w:cs="Arial"/>
          <w:b/>
          <w:caps/>
          <w:color w:val="000000" w:themeColor="text1"/>
        </w:rPr>
      </w:pPr>
      <w:bookmarkStart w:id="6" w:name="headings"/>
      <w:bookmarkEnd w:id="6"/>
      <w:r w:rsidRPr="00775B71">
        <w:rPr>
          <w:b/>
          <w:color w:val="000000" w:themeColor="text1"/>
        </w:rPr>
        <w:t>CONSIDERATION OF MID-TERM GHG REDUCTION MEASURES IN THE CONTEXT OF PHASE I OF THE WORKPLAN FOR THE DEVELOPMENT OF MID- AND LONG-TERM MEASURES</w:t>
      </w:r>
    </w:p>
    <w:p w14:paraId="33430B5E" w14:textId="2E17F056" w:rsidR="001543B6" w:rsidRPr="00775B71" w:rsidRDefault="001543B6" w:rsidP="00C43CEE">
      <w:pPr>
        <w:tabs>
          <w:tab w:val="clear" w:pos="851"/>
        </w:tabs>
        <w:jc w:val="center"/>
        <w:rPr>
          <w:rFonts w:cs="Arial"/>
          <w:b/>
          <w:caps/>
          <w:color w:val="000000" w:themeColor="text1"/>
        </w:rPr>
      </w:pPr>
    </w:p>
    <w:p w14:paraId="0B3D7D46" w14:textId="1328AE91" w:rsidR="001543B6" w:rsidRPr="00775B71" w:rsidRDefault="00174CA8" w:rsidP="001543B6">
      <w:pPr>
        <w:spacing w:line="276" w:lineRule="auto"/>
        <w:jc w:val="center"/>
        <w:rPr>
          <w:rFonts w:cs="Arial"/>
          <w:b/>
          <w:color w:val="000000" w:themeColor="text1"/>
          <w:szCs w:val="22"/>
        </w:rPr>
      </w:pPr>
      <w:r w:rsidRPr="00775B71">
        <w:rPr>
          <w:rFonts w:cs="Arial"/>
          <w:b/>
          <w:color w:val="000000" w:themeColor="text1"/>
        </w:rPr>
        <w:t>A levy-based MBM</w:t>
      </w:r>
      <w:r w:rsidR="009D7FED" w:rsidRPr="00775B71">
        <w:rPr>
          <w:rFonts w:cs="Arial"/>
          <w:b/>
          <w:color w:val="000000" w:themeColor="text1"/>
        </w:rPr>
        <w:t>,</w:t>
      </w:r>
      <w:r w:rsidRPr="00775B71">
        <w:rPr>
          <w:rFonts w:cs="Arial"/>
          <w:b/>
          <w:color w:val="000000" w:themeColor="text1"/>
        </w:rPr>
        <w:t xml:space="preserve"> </w:t>
      </w:r>
      <w:r w:rsidR="009D7FED" w:rsidRPr="00775B71">
        <w:rPr>
          <w:rFonts w:cs="Arial"/>
          <w:b/>
          <w:color w:val="000000" w:themeColor="text1"/>
        </w:rPr>
        <w:t>per tonne of</w:t>
      </w:r>
      <w:r w:rsidR="005240F7" w:rsidRPr="00775B71">
        <w:rPr>
          <w:rFonts w:cs="Arial"/>
          <w:b/>
          <w:color w:val="000000" w:themeColor="text1"/>
        </w:rPr>
        <w:t xml:space="preserve"> CO</w:t>
      </w:r>
      <w:r w:rsidR="005240F7" w:rsidRPr="00775B71">
        <w:rPr>
          <w:rFonts w:cs="Arial"/>
          <w:b/>
          <w:color w:val="000000" w:themeColor="text1"/>
          <w:vertAlign w:val="subscript"/>
        </w:rPr>
        <w:t xml:space="preserve">2 </w:t>
      </w:r>
      <w:r w:rsidR="005240F7" w:rsidRPr="00775B71">
        <w:rPr>
          <w:rFonts w:cs="Arial"/>
          <w:b/>
          <w:color w:val="000000" w:themeColor="text1"/>
        </w:rPr>
        <w:t>emissions</w:t>
      </w:r>
      <w:r w:rsidR="009D7FED" w:rsidRPr="00775B71">
        <w:rPr>
          <w:rFonts w:cs="Arial"/>
          <w:b/>
          <w:color w:val="000000" w:themeColor="text1"/>
        </w:rPr>
        <w:t>,</w:t>
      </w:r>
      <w:r w:rsidR="005240F7" w:rsidRPr="00775B71">
        <w:rPr>
          <w:rFonts w:cs="Arial"/>
          <w:b/>
          <w:color w:val="000000" w:themeColor="text1"/>
        </w:rPr>
        <w:t xml:space="preserve"> </w:t>
      </w:r>
      <w:r w:rsidR="00B41B04" w:rsidRPr="00775B71">
        <w:rPr>
          <w:rFonts w:cs="Arial"/>
          <w:b/>
          <w:color w:val="000000" w:themeColor="text1"/>
        </w:rPr>
        <w:t xml:space="preserve">to </w:t>
      </w:r>
      <w:r w:rsidR="00AE62C9" w:rsidRPr="00775B71">
        <w:rPr>
          <w:rFonts w:cs="Arial"/>
          <w:b/>
          <w:color w:val="000000" w:themeColor="text1"/>
        </w:rPr>
        <w:t xml:space="preserve">expedite </w:t>
      </w:r>
      <w:r w:rsidR="00B41B04" w:rsidRPr="00775B71">
        <w:rPr>
          <w:rFonts w:cs="Arial"/>
          <w:b/>
          <w:color w:val="000000" w:themeColor="text1"/>
        </w:rPr>
        <w:t xml:space="preserve">the uptake and deployment </w:t>
      </w:r>
      <w:r w:rsidR="0040469F" w:rsidRPr="00775B71">
        <w:rPr>
          <w:rFonts w:cs="Arial"/>
          <w:b/>
          <w:color w:val="000000" w:themeColor="text1"/>
        </w:rPr>
        <w:t>of ze</w:t>
      </w:r>
      <w:r w:rsidRPr="00775B71">
        <w:rPr>
          <w:rFonts w:cs="Arial"/>
          <w:b/>
          <w:color w:val="000000" w:themeColor="text1"/>
        </w:rPr>
        <w:t>ro-carbon fuels</w:t>
      </w:r>
    </w:p>
    <w:p w14:paraId="49C55E36" w14:textId="50FBAFDC" w:rsidR="00C43CEE" w:rsidRPr="00775B71" w:rsidRDefault="00C43CEE" w:rsidP="001543B6">
      <w:pPr>
        <w:tabs>
          <w:tab w:val="clear" w:pos="851"/>
        </w:tabs>
        <w:rPr>
          <w:rFonts w:cs="Arial"/>
          <w:b/>
          <w:color w:val="000000" w:themeColor="text1"/>
        </w:rPr>
      </w:pPr>
    </w:p>
    <w:p w14:paraId="2B4C3E3E" w14:textId="30D392B9" w:rsidR="00FA706F" w:rsidRPr="00775B71" w:rsidRDefault="00CD00DF" w:rsidP="00FA706F">
      <w:pPr>
        <w:autoSpaceDE w:val="0"/>
        <w:autoSpaceDN w:val="0"/>
        <w:adjustRightInd w:val="0"/>
        <w:jc w:val="center"/>
        <w:rPr>
          <w:rFonts w:cs="Arial"/>
          <w:b/>
          <w:color w:val="000000" w:themeColor="text1"/>
        </w:rPr>
      </w:pPr>
      <w:r>
        <w:rPr>
          <w:rFonts w:cs="Arial"/>
          <w:b/>
          <w:color w:val="000000" w:themeColor="text1"/>
        </w:rPr>
        <w:t xml:space="preserve">Submitted by ICS and INTERCARGO </w:t>
      </w:r>
    </w:p>
    <w:p w14:paraId="18671A42" w14:textId="77777777" w:rsidR="00296ABD" w:rsidRPr="00775B71" w:rsidRDefault="00296ABD" w:rsidP="00B61584">
      <w:pPr>
        <w:tabs>
          <w:tab w:val="clear" w:pos="851"/>
        </w:tabs>
        <w:rPr>
          <w:rFonts w:cs="Arial"/>
          <w:b/>
          <w:color w:val="000000" w:themeColor="text1"/>
        </w:rP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A804CC" w:rsidRPr="00775B71" w14:paraId="5AD7FE27" w14:textId="77777777">
        <w:trPr>
          <w:jc w:val="center"/>
        </w:trPr>
        <w:tc>
          <w:tcPr>
            <w:tcW w:w="9000" w:type="dxa"/>
            <w:gridSpan w:val="2"/>
            <w:tcMar>
              <w:top w:w="85" w:type="dxa"/>
              <w:left w:w="85" w:type="dxa"/>
              <w:bottom w:w="85" w:type="dxa"/>
              <w:right w:w="85" w:type="dxa"/>
            </w:tcMar>
          </w:tcPr>
          <w:p w14:paraId="46670957" w14:textId="77777777" w:rsidR="00A804CC" w:rsidRPr="00775B71" w:rsidRDefault="00A804CC">
            <w:pPr>
              <w:spacing w:line="120" w:lineRule="exact"/>
              <w:rPr>
                <w:rFonts w:cs="Arial"/>
                <w:bCs/>
                <w:color w:val="000000" w:themeColor="text1"/>
              </w:rPr>
            </w:pPr>
          </w:p>
          <w:p w14:paraId="79DE2901" w14:textId="77777777" w:rsidR="00A804CC" w:rsidRPr="00775B71" w:rsidRDefault="00A804CC" w:rsidP="00771EB2">
            <w:pPr>
              <w:tabs>
                <w:tab w:val="clear" w:pos="851"/>
              </w:tabs>
              <w:spacing w:after="58"/>
              <w:jc w:val="center"/>
              <w:rPr>
                <w:rFonts w:cs="Arial"/>
                <w:b/>
                <w:color w:val="000000" w:themeColor="text1"/>
              </w:rPr>
            </w:pPr>
            <w:r w:rsidRPr="00775B71">
              <w:rPr>
                <w:rFonts w:cs="Arial"/>
                <w:b/>
                <w:color w:val="000000" w:themeColor="text1"/>
              </w:rPr>
              <w:t>SUMMARY</w:t>
            </w:r>
          </w:p>
        </w:tc>
      </w:tr>
      <w:tr w:rsidR="00A804CC" w:rsidRPr="00775B71" w14:paraId="6B95A922" w14:textId="77777777">
        <w:trPr>
          <w:jc w:val="center"/>
        </w:trPr>
        <w:tc>
          <w:tcPr>
            <w:tcW w:w="2245" w:type="dxa"/>
            <w:tcMar>
              <w:top w:w="85" w:type="dxa"/>
              <w:left w:w="85" w:type="dxa"/>
              <w:bottom w:w="85" w:type="dxa"/>
              <w:right w:w="85" w:type="dxa"/>
            </w:tcMar>
          </w:tcPr>
          <w:p w14:paraId="2B3E0280" w14:textId="6D80C8AC" w:rsidR="00A804CC" w:rsidRPr="00775B71" w:rsidRDefault="00A804CC" w:rsidP="00C4608F">
            <w:pPr>
              <w:spacing w:after="58"/>
              <w:rPr>
                <w:rFonts w:cs="Arial"/>
                <w:bCs/>
                <w:color w:val="000000" w:themeColor="text1"/>
              </w:rPr>
            </w:pPr>
            <w:r w:rsidRPr="00775B71">
              <w:rPr>
                <w:rFonts w:cs="Arial"/>
                <w:bCs/>
                <w:i/>
                <w:color w:val="000000" w:themeColor="text1"/>
              </w:rPr>
              <w:t>Ex</w:t>
            </w:r>
            <w:r w:rsidR="008D63FF" w:rsidRPr="00775B71">
              <w:rPr>
                <w:rFonts w:cs="Arial"/>
                <w:bCs/>
                <w:i/>
                <w:color w:val="000000" w:themeColor="text1"/>
              </w:rPr>
              <w:t>e</w:t>
            </w:r>
            <w:r w:rsidRPr="00775B71">
              <w:rPr>
                <w:rFonts w:cs="Arial"/>
                <w:bCs/>
                <w:i/>
                <w:color w:val="000000" w:themeColor="text1"/>
              </w:rPr>
              <w:t>cutive summary:</w:t>
            </w:r>
          </w:p>
        </w:tc>
        <w:tc>
          <w:tcPr>
            <w:tcW w:w="6755" w:type="dxa"/>
            <w:tcMar>
              <w:top w:w="85" w:type="dxa"/>
              <w:left w:w="85" w:type="dxa"/>
              <w:bottom w:w="85" w:type="dxa"/>
              <w:right w:w="85" w:type="dxa"/>
            </w:tcMar>
          </w:tcPr>
          <w:p w14:paraId="04F2A44C" w14:textId="4AF38A38" w:rsidR="00851934" w:rsidRPr="00775B71" w:rsidRDefault="00A409D7" w:rsidP="00AE36D4">
            <w:pPr>
              <w:keepNext/>
              <w:keepLines/>
              <w:autoSpaceDE w:val="0"/>
              <w:autoSpaceDN w:val="0"/>
              <w:adjustRightInd w:val="0"/>
              <w:rPr>
                <w:rFonts w:cs="Arial"/>
                <w:color w:val="000000" w:themeColor="text1"/>
                <w:szCs w:val="22"/>
              </w:rPr>
            </w:pPr>
            <w:bookmarkStart w:id="7" w:name="Execsum"/>
            <w:bookmarkEnd w:id="7"/>
            <w:r w:rsidRPr="00775B71">
              <w:rPr>
                <w:rFonts w:cs="Arial"/>
                <w:color w:val="000000" w:themeColor="text1"/>
                <w:szCs w:val="22"/>
              </w:rPr>
              <w:t>The co-spo</w:t>
            </w:r>
            <w:r w:rsidR="006A6B01" w:rsidRPr="00775B71">
              <w:rPr>
                <w:rFonts w:cs="Arial"/>
                <w:color w:val="000000" w:themeColor="text1"/>
                <w:szCs w:val="22"/>
              </w:rPr>
              <w:t xml:space="preserve">nsors </w:t>
            </w:r>
            <w:r w:rsidR="00184AB7" w:rsidRPr="00775B71">
              <w:rPr>
                <w:rFonts w:cs="Arial"/>
                <w:color w:val="000000" w:themeColor="text1"/>
                <w:szCs w:val="22"/>
              </w:rPr>
              <w:t>respond to</w:t>
            </w:r>
            <w:r w:rsidR="006A6B01" w:rsidRPr="00775B71">
              <w:rPr>
                <w:rFonts w:cs="Arial"/>
                <w:color w:val="000000" w:themeColor="text1"/>
                <w:szCs w:val="22"/>
              </w:rPr>
              <w:t xml:space="preserve"> the proposal</w:t>
            </w:r>
            <w:r w:rsidRPr="00775B71">
              <w:rPr>
                <w:rFonts w:cs="Arial"/>
                <w:color w:val="000000" w:themeColor="text1"/>
                <w:szCs w:val="22"/>
              </w:rPr>
              <w:t xml:space="preserve"> for a market-based measure </w:t>
            </w:r>
            <w:r w:rsidR="00EF4464" w:rsidRPr="00775B71">
              <w:rPr>
                <w:rFonts w:cs="Arial"/>
                <w:color w:val="000000" w:themeColor="text1"/>
                <w:szCs w:val="22"/>
              </w:rPr>
              <w:t xml:space="preserve">set out in </w:t>
            </w:r>
            <w:r w:rsidR="00184AB7" w:rsidRPr="00775B71">
              <w:rPr>
                <w:rFonts w:cs="Arial"/>
                <w:color w:val="000000" w:themeColor="text1"/>
                <w:szCs w:val="22"/>
              </w:rPr>
              <w:t xml:space="preserve">document </w:t>
            </w:r>
            <w:r w:rsidR="00EF4464" w:rsidRPr="00775B71">
              <w:rPr>
                <w:rFonts w:cs="Arial"/>
                <w:color w:val="000000" w:themeColor="text1"/>
                <w:szCs w:val="22"/>
              </w:rPr>
              <w:t>MEPC 76/7/12 (Marshall Islands and</w:t>
            </w:r>
            <w:r w:rsidRPr="00775B71">
              <w:rPr>
                <w:rFonts w:cs="Arial"/>
                <w:color w:val="000000" w:themeColor="text1"/>
                <w:szCs w:val="22"/>
              </w:rPr>
              <w:t xml:space="preserve"> Solomon Islands</w:t>
            </w:r>
            <w:r w:rsidR="00EF4464" w:rsidRPr="00775B71">
              <w:rPr>
                <w:rFonts w:cs="Arial"/>
                <w:color w:val="000000" w:themeColor="text1"/>
                <w:szCs w:val="22"/>
              </w:rPr>
              <w:t>)</w:t>
            </w:r>
            <w:r w:rsidR="00890366" w:rsidRPr="00775B71">
              <w:rPr>
                <w:rFonts w:cs="Arial"/>
                <w:color w:val="000000" w:themeColor="text1"/>
                <w:szCs w:val="22"/>
              </w:rPr>
              <w:t>. The co-sponsors set out</w:t>
            </w:r>
            <w:r w:rsidR="00020184" w:rsidRPr="00775B71">
              <w:rPr>
                <w:rFonts w:cs="Arial"/>
                <w:color w:val="000000" w:themeColor="text1"/>
                <w:szCs w:val="22"/>
              </w:rPr>
              <w:t xml:space="preserve"> </w:t>
            </w:r>
            <w:r w:rsidR="00962D96" w:rsidRPr="00775B71">
              <w:rPr>
                <w:rFonts w:cs="Arial"/>
                <w:color w:val="000000" w:themeColor="text1"/>
                <w:szCs w:val="22"/>
              </w:rPr>
              <w:t xml:space="preserve">a comprehensive </w:t>
            </w:r>
            <w:r w:rsidR="00D027EE" w:rsidRPr="00775B71">
              <w:rPr>
                <w:rFonts w:cs="Arial"/>
                <w:color w:val="000000" w:themeColor="text1"/>
                <w:szCs w:val="22"/>
              </w:rPr>
              <w:t xml:space="preserve">regulatory package </w:t>
            </w:r>
            <w:r w:rsidR="00851934" w:rsidRPr="00775B71">
              <w:rPr>
                <w:rFonts w:cs="Arial"/>
                <w:color w:val="000000" w:themeColor="text1"/>
                <w:szCs w:val="22"/>
              </w:rPr>
              <w:t xml:space="preserve">to </w:t>
            </w:r>
            <w:r w:rsidR="002C6088" w:rsidRPr="00775B71">
              <w:rPr>
                <w:rFonts w:cs="Arial"/>
                <w:color w:val="000000" w:themeColor="text1"/>
                <w:szCs w:val="22"/>
              </w:rPr>
              <w:t>demonstrate</w:t>
            </w:r>
            <w:r w:rsidR="00020184" w:rsidRPr="00775B71">
              <w:rPr>
                <w:rFonts w:cs="Arial"/>
                <w:color w:val="000000" w:themeColor="text1"/>
                <w:szCs w:val="22"/>
              </w:rPr>
              <w:t xml:space="preserve"> </w:t>
            </w:r>
            <w:r w:rsidR="007D58DD" w:rsidRPr="00775B71">
              <w:rPr>
                <w:rFonts w:cs="Arial"/>
                <w:color w:val="000000" w:themeColor="text1"/>
                <w:szCs w:val="22"/>
              </w:rPr>
              <w:t>how a</w:t>
            </w:r>
            <w:r w:rsidR="00851934" w:rsidRPr="00775B71">
              <w:rPr>
                <w:rFonts w:cs="Arial"/>
                <w:color w:val="000000" w:themeColor="text1"/>
                <w:szCs w:val="22"/>
              </w:rPr>
              <w:t xml:space="preserve"> levy-</w:t>
            </w:r>
            <w:r w:rsidR="007D58DD" w:rsidRPr="00775B71">
              <w:rPr>
                <w:rFonts w:cs="Arial"/>
                <w:color w:val="000000" w:themeColor="text1"/>
                <w:szCs w:val="22"/>
              </w:rPr>
              <w:t>based MB</w:t>
            </w:r>
            <w:r w:rsidR="009F2CD8" w:rsidRPr="00775B71">
              <w:rPr>
                <w:rFonts w:cs="Arial"/>
                <w:color w:val="000000" w:themeColor="text1"/>
                <w:szCs w:val="22"/>
              </w:rPr>
              <w:t xml:space="preserve">M, </w:t>
            </w:r>
            <w:r w:rsidR="00EF4464" w:rsidRPr="00775B71">
              <w:rPr>
                <w:rFonts w:cs="Arial"/>
                <w:color w:val="000000" w:themeColor="text1"/>
                <w:szCs w:val="22"/>
              </w:rPr>
              <w:t xml:space="preserve">based </w:t>
            </w:r>
            <w:r w:rsidR="00020184" w:rsidRPr="00775B71">
              <w:rPr>
                <w:rFonts w:cs="Arial"/>
                <w:color w:val="000000" w:themeColor="text1"/>
                <w:szCs w:val="22"/>
              </w:rPr>
              <w:t xml:space="preserve">on mandatory </w:t>
            </w:r>
            <w:r w:rsidR="00EF4464" w:rsidRPr="00775B71">
              <w:rPr>
                <w:rFonts w:cs="Arial"/>
                <w:color w:val="000000" w:themeColor="text1"/>
                <w:szCs w:val="22"/>
              </w:rPr>
              <w:t xml:space="preserve">IMO </w:t>
            </w:r>
            <w:r w:rsidR="00020184" w:rsidRPr="00775B71">
              <w:rPr>
                <w:rFonts w:cs="Arial"/>
                <w:color w:val="000000" w:themeColor="text1"/>
                <w:szCs w:val="22"/>
              </w:rPr>
              <w:t xml:space="preserve">climate contributions </w:t>
            </w:r>
            <w:r w:rsidR="006A6B01" w:rsidRPr="00775B71">
              <w:rPr>
                <w:rFonts w:cs="Arial"/>
                <w:color w:val="000000" w:themeColor="text1"/>
                <w:szCs w:val="22"/>
              </w:rPr>
              <w:t>by ships</w:t>
            </w:r>
            <w:r w:rsidR="005240F7" w:rsidRPr="00775B71">
              <w:rPr>
                <w:rFonts w:cs="Arial"/>
                <w:color w:val="000000" w:themeColor="text1"/>
                <w:szCs w:val="22"/>
              </w:rPr>
              <w:t>, per tonne of CO</w:t>
            </w:r>
            <w:r w:rsidR="005240F7" w:rsidRPr="00775B71">
              <w:rPr>
                <w:rFonts w:cs="Arial"/>
                <w:color w:val="000000" w:themeColor="text1"/>
                <w:szCs w:val="22"/>
                <w:vertAlign w:val="subscript"/>
              </w:rPr>
              <w:t>2</w:t>
            </w:r>
            <w:r w:rsidR="005240F7" w:rsidRPr="00775B71">
              <w:rPr>
                <w:rFonts w:cs="Arial"/>
                <w:color w:val="000000" w:themeColor="text1"/>
                <w:szCs w:val="22"/>
              </w:rPr>
              <w:t xml:space="preserve"> emitted,</w:t>
            </w:r>
            <w:r w:rsidR="006A6B01" w:rsidRPr="00775B71">
              <w:rPr>
                <w:rFonts w:cs="Arial"/>
                <w:color w:val="000000" w:themeColor="text1"/>
                <w:szCs w:val="22"/>
              </w:rPr>
              <w:t xml:space="preserve"> </w:t>
            </w:r>
            <w:r w:rsidR="00020184" w:rsidRPr="00775B71">
              <w:rPr>
                <w:rFonts w:cs="Arial"/>
                <w:color w:val="000000" w:themeColor="text1"/>
                <w:szCs w:val="22"/>
              </w:rPr>
              <w:t>to an IMO Climate Fund</w:t>
            </w:r>
            <w:r w:rsidR="002C6088" w:rsidRPr="00775B71">
              <w:rPr>
                <w:rFonts w:cs="Arial"/>
                <w:color w:val="000000" w:themeColor="text1"/>
                <w:szCs w:val="22"/>
              </w:rPr>
              <w:t>,</w:t>
            </w:r>
            <w:r w:rsidR="00020184" w:rsidRPr="00775B71">
              <w:rPr>
                <w:rFonts w:cs="Arial"/>
                <w:color w:val="000000" w:themeColor="text1"/>
                <w:szCs w:val="22"/>
              </w:rPr>
              <w:t xml:space="preserve"> </w:t>
            </w:r>
            <w:r w:rsidR="00851934" w:rsidRPr="00775B71">
              <w:rPr>
                <w:rFonts w:cs="Arial"/>
                <w:color w:val="000000" w:themeColor="text1"/>
                <w:szCs w:val="22"/>
              </w:rPr>
              <w:t>could be b</w:t>
            </w:r>
            <w:r w:rsidR="006A6B01" w:rsidRPr="00775B71">
              <w:rPr>
                <w:rFonts w:cs="Arial"/>
                <w:color w:val="000000" w:themeColor="text1"/>
                <w:szCs w:val="22"/>
              </w:rPr>
              <w:t xml:space="preserve">rought into effect </w:t>
            </w:r>
            <w:r w:rsidR="00A93558" w:rsidRPr="00775B71">
              <w:rPr>
                <w:rFonts w:cs="Arial"/>
                <w:color w:val="000000" w:themeColor="text1"/>
                <w:szCs w:val="22"/>
              </w:rPr>
              <w:t>quickly to expedite</w:t>
            </w:r>
            <w:r w:rsidR="00EF4464" w:rsidRPr="00775B71">
              <w:rPr>
                <w:rFonts w:cs="Arial"/>
                <w:color w:val="000000" w:themeColor="text1"/>
                <w:szCs w:val="22"/>
              </w:rPr>
              <w:t xml:space="preserve"> the uptake and deployment of zero-carbon technologies</w:t>
            </w:r>
            <w:r w:rsidR="0069281D" w:rsidRPr="00775B71">
              <w:rPr>
                <w:rFonts w:cs="Arial"/>
                <w:color w:val="000000" w:themeColor="text1"/>
                <w:szCs w:val="22"/>
              </w:rPr>
              <w:t xml:space="preserve"> and fuels</w:t>
            </w:r>
            <w:r w:rsidR="00EF4464" w:rsidRPr="00775B71">
              <w:rPr>
                <w:rFonts w:cs="Arial"/>
                <w:color w:val="000000" w:themeColor="text1"/>
                <w:szCs w:val="22"/>
              </w:rPr>
              <w:t xml:space="preserve">, </w:t>
            </w:r>
            <w:r w:rsidR="00020184" w:rsidRPr="00775B71">
              <w:rPr>
                <w:rFonts w:cs="Arial"/>
                <w:color w:val="000000" w:themeColor="text1"/>
                <w:szCs w:val="22"/>
              </w:rPr>
              <w:t>via</w:t>
            </w:r>
            <w:r w:rsidR="00851934" w:rsidRPr="00775B71">
              <w:rPr>
                <w:rFonts w:cs="Arial"/>
                <w:color w:val="000000" w:themeColor="text1"/>
                <w:szCs w:val="22"/>
              </w:rPr>
              <w:t xml:space="preserve"> </w:t>
            </w:r>
            <w:r w:rsidR="00020184" w:rsidRPr="00775B71">
              <w:rPr>
                <w:rFonts w:cs="Arial"/>
                <w:color w:val="000000" w:themeColor="text1"/>
                <w:szCs w:val="22"/>
              </w:rPr>
              <w:t xml:space="preserve">adoption of a new chapter to Annex VI of the </w:t>
            </w:r>
            <w:r w:rsidR="00851934" w:rsidRPr="00775B71">
              <w:rPr>
                <w:rFonts w:cs="Arial"/>
                <w:color w:val="000000" w:themeColor="text1"/>
                <w:szCs w:val="22"/>
              </w:rPr>
              <w:t>MARPOL Convention</w:t>
            </w:r>
            <w:r w:rsidR="00020184" w:rsidRPr="00775B71">
              <w:rPr>
                <w:rFonts w:cs="Arial"/>
                <w:color w:val="000000" w:themeColor="text1"/>
                <w:szCs w:val="22"/>
              </w:rPr>
              <w:t>, while explainin</w:t>
            </w:r>
            <w:r w:rsidR="00775B71" w:rsidRPr="00775B71">
              <w:rPr>
                <w:rFonts w:cs="Arial"/>
                <w:color w:val="000000" w:themeColor="text1"/>
                <w:szCs w:val="22"/>
              </w:rPr>
              <w:t xml:space="preserve">g the current preference of the </w:t>
            </w:r>
            <w:r w:rsidR="00890366" w:rsidRPr="00775B71">
              <w:rPr>
                <w:rFonts w:cs="Arial"/>
                <w:color w:val="000000" w:themeColor="text1"/>
                <w:szCs w:val="22"/>
              </w:rPr>
              <w:t xml:space="preserve">co-sponsors </w:t>
            </w:r>
            <w:r w:rsidR="00020184" w:rsidRPr="00775B71">
              <w:rPr>
                <w:rFonts w:cs="Arial"/>
                <w:color w:val="000000" w:themeColor="text1"/>
                <w:szCs w:val="22"/>
              </w:rPr>
              <w:t>f</w:t>
            </w:r>
            <w:r w:rsidR="00962D96" w:rsidRPr="00775B71">
              <w:rPr>
                <w:rFonts w:cs="Arial"/>
                <w:color w:val="000000" w:themeColor="text1"/>
                <w:szCs w:val="22"/>
              </w:rPr>
              <w:t>or a levy-based system.</w:t>
            </w:r>
            <w:r w:rsidRPr="00775B71">
              <w:rPr>
                <w:rFonts w:cs="Arial"/>
                <w:color w:val="000000" w:themeColor="text1"/>
                <w:szCs w:val="22"/>
              </w:rPr>
              <w:t xml:space="preserve">  </w:t>
            </w:r>
          </w:p>
        </w:tc>
      </w:tr>
      <w:tr w:rsidR="00FD403B" w:rsidRPr="00775B71" w14:paraId="13249DC3" w14:textId="77777777">
        <w:trPr>
          <w:jc w:val="center"/>
        </w:trPr>
        <w:tc>
          <w:tcPr>
            <w:tcW w:w="2245" w:type="dxa"/>
            <w:tcMar>
              <w:top w:w="85" w:type="dxa"/>
              <w:left w:w="85" w:type="dxa"/>
              <w:bottom w:w="85" w:type="dxa"/>
              <w:right w:w="85" w:type="dxa"/>
            </w:tcMar>
          </w:tcPr>
          <w:p w14:paraId="08A535C1" w14:textId="77777777" w:rsidR="00C74F0C" w:rsidRPr="00775B71" w:rsidRDefault="00FD403B" w:rsidP="00C4608F">
            <w:pPr>
              <w:spacing w:after="58"/>
              <w:rPr>
                <w:rFonts w:cs="Arial"/>
                <w:bCs/>
                <w:i/>
                <w:color w:val="000000" w:themeColor="text1"/>
              </w:rPr>
            </w:pPr>
            <w:r w:rsidRPr="00775B71">
              <w:rPr>
                <w:rFonts w:cs="Arial"/>
                <w:bCs/>
                <w:i/>
                <w:color w:val="000000" w:themeColor="text1"/>
              </w:rPr>
              <w:t xml:space="preserve">Strategic </w:t>
            </w:r>
            <w:r w:rsidR="00E27F2D" w:rsidRPr="00775B71">
              <w:rPr>
                <w:rFonts w:cs="Arial"/>
                <w:bCs/>
                <w:i/>
                <w:color w:val="000000" w:themeColor="text1"/>
              </w:rPr>
              <w:t>d</w:t>
            </w:r>
            <w:r w:rsidRPr="00775B71">
              <w:rPr>
                <w:rFonts w:cs="Arial"/>
                <w:bCs/>
                <w:i/>
                <w:color w:val="000000" w:themeColor="text1"/>
              </w:rPr>
              <w:t>irection</w:t>
            </w:r>
            <w:r w:rsidR="00F874C4" w:rsidRPr="00775B71">
              <w:rPr>
                <w:rFonts w:cs="Arial"/>
                <w:bCs/>
                <w:i/>
                <w:color w:val="000000" w:themeColor="text1"/>
              </w:rPr>
              <w:t>,</w:t>
            </w:r>
          </w:p>
          <w:p w14:paraId="67868006" w14:textId="3C5EC4E3" w:rsidR="00FD403B" w:rsidRPr="00775B71" w:rsidRDefault="00F874C4" w:rsidP="00C4608F">
            <w:pPr>
              <w:spacing w:after="58"/>
              <w:rPr>
                <w:rFonts w:cs="Arial"/>
                <w:bCs/>
                <w:color w:val="000000" w:themeColor="text1"/>
              </w:rPr>
            </w:pPr>
            <w:r w:rsidRPr="00775B71">
              <w:rPr>
                <w:rFonts w:cs="Arial"/>
                <w:bCs/>
                <w:i/>
                <w:color w:val="000000" w:themeColor="text1"/>
              </w:rPr>
              <w:t>if applicable</w:t>
            </w:r>
            <w:r w:rsidR="008B11BA" w:rsidRPr="00775B71">
              <w:rPr>
                <w:rFonts w:cs="Arial"/>
                <w:bCs/>
                <w:i/>
                <w:color w:val="000000" w:themeColor="text1"/>
              </w:rPr>
              <w:t>:</w:t>
            </w:r>
          </w:p>
        </w:tc>
        <w:tc>
          <w:tcPr>
            <w:tcW w:w="6755" w:type="dxa"/>
            <w:tcMar>
              <w:top w:w="85" w:type="dxa"/>
              <w:left w:w="85" w:type="dxa"/>
              <w:bottom w:w="85" w:type="dxa"/>
              <w:right w:w="85" w:type="dxa"/>
            </w:tcMar>
          </w:tcPr>
          <w:p w14:paraId="2DEA5DFE" w14:textId="7385C3E0" w:rsidR="00FD403B" w:rsidRPr="00775B71" w:rsidRDefault="004C4490" w:rsidP="00771EB2">
            <w:pPr>
              <w:tabs>
                <w:tab w:val="clear" w:pos="851"/>
              </w:tabs>
              <w:spacing w:after="58"/>
              <w:rPr>
                <w:rFonts w:cs="Arial"/>
                <w:bCs/>
                <w:color w:val="000000" w:themeColor="text1"/>
              </w:rPr>
            </w:pPr>
            <w:bookmarkStart w:id="8" w:name="StraDir"/>
            <w:bookmarkEnd w:id="8"/>
            <w:r w:rsidRPr="00775B71">
              <w:rPr>
                <w:rFonts w:cs="Arial"/>
                <w:bCs/>
                <w:color w:val="000000" w:themeColor="text1"/>
              </w:rPr>
              <w:t>3</w:t>
            </w:r>
          </w:p>
        </w:tc>
      </w:tr>
      <w:tr w:rsidR="00D725D6" w:rsidRPr="00775B71" w14:paraId="7FE72A0E" w14:textId="77777777">
        <w:trPr>
          <w:jc w:val="center"/>
        </w:trPr>
        <w:tc>
          <w:tcPr>
            <w:tcW w:w="2245" w:type="dxa"/>
            <w:tcMar>
              <w:top w:w="85" w:type="dxa"/>
              <w:left w:w="85" w:type="dxa"/>
              <w:bottom w:w="85" w:type="dxa"/>
              <w:right w:w="85" w:type="dxa"/>
            </w:tcMar>
          </w:tcPr>
          <w:p w14:paraId="4E6B7036" w14:textId="77777777" w:rsidR="00D725D6" w:rsidRPr="00775B71" w:rsidRDefault="00E840DE" w:rsidP="00C4608F">
            <w:pPr>
              <w:spacing w:after="58"/>
              <w:rPr>
                <w:rFonts w:cs="Arial"/>
                <w:bCs/>
                <w:color w:val="000000" w:themeColor="text1"/>
              </w:rPr>
            </w:pPr>
            <w:r w:rsidRPr="00775B71">
              <w:rPr>
                <w:rFonts w:cs="Arial"/>
                <w:bCs/>
                <w:i/>
                <w:color w:val="000000" w:themeColor="text1"/>
              </w:rPr>
              <w:t>O</w:t>
            </w:r>
            <w:r w:rsidR="00D725D6" w:rsidRPr="00775B71">
              <w:rPr>
                <w:rFonts w:cs="Arial"/>
                <w:bCs/>
                <w:i/>
                <w:color w:val="000000" w:themeColor="text1"/>
              </w:rPr>
              <w:t>utput:</w:t>
            </w:r>
          </w:p>
        </w:tc>
        <w:tc>
          <w:tcPr>
            <w:tcW w:w="6755" w:type="dxa"/>
            <w:tcMar>
              <w:top w:w="85" w:type="dxa"/>
              <w:left w:w="85" w:type="dxa"/>
              <w:bottom w:w="85" w:type="dxa"/>
              <w:right w:w="85" w:type="dxa"/>
            </w:tcMar>
          </w:tcPr>
          <w:p w14:paraId="0ABC9685" w14:textId="38F31C34" w:rsidR="00D725D6" w:rsidRPr="00775B71" w:rsidRDefault="004C4490" w:rsidP="00B06448">
            <w:pPr>
              <w:tabs>
                <w:tab w:val="clear" w:pos="851"/>
              </w:tabs>
              <w:spacing w:after="58"/>
              <w:rPr>
                <w:rFonts w:cs="Arial"/>
                <w:bCs/>
                <w:color w:val="000000" w:themeColor="text1"/>
              </w:rPr>
            </w:pPr>
            <w:bookmarkStart w:id="9" w:name="PlanOut"/>
            <w:bookmarkEnd w:id="9"/>
            <w:r w:rsidRPr="00775B71">
              <w:rPr>
                <w:rFonts w:cs="Arial"/>
                <w:bCs/>
                <w:color w:val="000000" w:themeColor="text1"/>
              </w:rPr>
              <w:t>3.</w:t>
            </w:r>
            <w:r w:rsidR="00B06448" w:rsidRPr="00775B71">
              <w:rPr>
                <w:rFonts w:cs="Arial"/>
                <w:bCs/>
                <w:color w:val="000000" w:themeColor="text1"/>
              </w:rPr>
              <w:t>2</w:t>
            </w:r>
          </w:p>
        </w:tc>
      </w:tr>
      <w:tr w:rsidR="00A804CC" w:rsidRPr="00775B71" w14:paraId="62B23E36" w14:textId="77777777" w:rsidTr="00A01301">
        <w:trPr>
          <w:jc w:val="center"/>
        </w:trPr>
        <w:tc>
          <w:tcPr>
            <w:tcW w:w="2245" w:type="dxa"/>
            <w:tcMar>
              <w:top w:w="85" w:type="dxa"/>
              <w:left w:w="85" w:type="dxa"/>
              <w:bottom w:w="85" w:type="dxa"/>
              <w:right w:w="85" w:type="dxa"/>
            </w:tcMar>
          </w:tcPr>
          <w:p w14:paraId="62454EB3" w14:textId="77777777" w:rsidR="00A804CC" w:rsidRPr="00775B71" w:rsidRDefault="00A804CC" w:rsidP="00C4608F">
            <w:pPr>
              <w:spacing w:after="58"/>
              <w:rPr>
                <w:rFonts w:cs="Arial"/>
                <w:bCs/>
                <w:color w:val="000000" w:themeColor="text1"/>
              </w:rPr>
            </w:pPr>
            <w:r w:rsidRPr="00775B71">
              <w:rPr>
                <w:rFonts w:cs="Arial"/>
                <w:bCs/>
                <w:i/>
                <w:color w:val="000000" w:themeColor="text1"/>
              </w:rPr>
              <w:t>Action to be taken:</w:t>
            </w:r>
          </w:p>
        </w:tc>
        <w:tc>
          <w:tcPr>
            <w:tcW w:w="6755" w:type="dxa"/>
            <w:shd w:val="clear" w:color="auto" w:fill="auto"/>
            <w:tcMar>
              <w:top w:w="85" w:type="dxa"/>
              <w:left w:w="85" w:type="dxa"/>
              <w:bottom w:w="85" w:type="dxa"/>
              <w:right w:w="85" w:type="dxa"/>
            </w:tcMar>
          </w:tcPr>
          <w:p w14:paraId="17E90D5C" w14:textId="26FD65EB" w:rsidR="00A804CC" w:rsidRPr="00775B71" w:rsidRDefault="00DC0574" w:rsidP="00A36696">
            <w:pPr>
              <w:tabs>
                <w:tab w:val="clear" w:pos="851"/>
              </w:tabs>
              <w:spacing w:after="58"/>
              <w:rPr>
                <w:rFonts w:cs="Arial"/>
                <w:bCs/>
                <w:color w:val="000000" w:themeColor="text1"/>
              </w:rPr>
            </w:pPr>
            <w:bookmarkStart w:id="10" w:name="Action"/>
            <w:bookmarkEnd w:id="10"/>
            <w:r w:rsidRPr="00775B71">
              <w:rPr>
                <w:rFonts w:cs="Arial"/>
                <w:bCs/>
                <w:color w:val="000000" w:themeColor="text1"/>
              </w:rPr>
              <w:t xml:space="preserve">Paragraph </w:t>
            </w:r>
            <w:r w:rsidR="00DC3537" w:rsidRPr="00775B71">
              <w:rPr>
                <w:rFonts w:cs="Arial"/>
                <w:bCs/>
                <w:color w:val="000000" w:themeColor="text1"/>
              </w:rPr>
              <w:t>3</w:t>
            </w:r>
            <w:r w:rsidR="00F10F5A" w:rsidRPr="00775B71">
              <w:rPr>
                <w:rFonts w:cs="Arial"/>
                <w:bCs/>
                <w:color w:val="000000" w:themeColor="text1"/>
              </w:rPr>
              <w:t>6</w:t>
            </w:r>
          </w:p>
        </w:tc>
      </w:tr>
      <w:tr w:rsidR="00A804CC" w:rsidRPr="00775B71" w14:paraId="206CBF9A" w14:textId="77777777">
        <w:trPr>
          <w:jc w:val="center"/>
        </w:trPr>
        <w:tc>
          <w:tcPr>
            <w:tcW w:w="2245" w:type="dxa"/>
            <w:tcMar>
              <w:top w:w="85" w:type="dxa"/>
              <w:left w:w="85" w:type="dxa"/>
              <w:bottom w:w="85" w:type="dxa"/>
              <w:right w:w="85" w:type="dxa"/>
            </w:tcMar>
          </w:tcPr>
          <w:p w14:paraId="6B099BDE" w14:textId="77777777" w:rsidR="00A804CC" w:rsidRPr="00775B71" w:rsidRDefault="00A804CC" w:rsidP="00C4608F">
            <w:pPr>
              <w:spacing w:after="58"/>
              <w:rPr>
                <w:rFonts w:cs="Arial"/>
                <w:bCs/>
                <w:color w:val="000000" w:themeColor="text1"/>
              </w:rPr>
            </w:pPr>
            <w:r w:rsidRPr="00775B71">
              <w:rPr>
                <w:rFonts w:cs="Arial"/>
                <w:bCs/>
                <w:i/>
                <w:color w:val="000000" w:themeColor="text1"/>
              </w:rPr>
              <w:t>Related documents:</w:t>
            </w:r>
          </w:p>
        </w:tc>
        <w:tc>
          <w:tcPr>
            <w:tcW w:w="6755" w:type="dxa"/>
            <w:tcMar>
              <w:top w:w="85" w:type="dxa"/>
              <w:left w:w="85" w:type="dxa"/>
              <w:bottom w:w="85" w:type="dxa"/>
              <w:right w:w="85" w:type="dxa"/>
            </w:tcMar>
          </w:tcPr>
          <w:p w14:paraId="6AAD9652" w14:textId="1F47D207" w:rsidR="00A804CC" w:rsidRPr="00775B71" w:rsidRDefault="00543EA4" w:rsidP="00966F08">
            <w:pPr>
              <w:autoSpaceDE w:val="0"/>
              <w:autoSpaceDN w:val="0"/>
              <w:adjustRightInd w:val="0"/>
              <w:rPr>
                <w:rFonts w:cs="Arial"/>
                <w:bCs/>
                <w:color w:val="000000" w:themeColor="text1"/>
              </w:rPr>
            </w:pPr>
            <w:bookmarkStart w:id="11" w:name="Reldoc"/>
            <w:bookmarkEnd w:id="11"/>
            <w:r w:rsidRPr="00775B71">
              <w:rPr>
                <w:rFonts w:cs="Arial"/>
                <w:color w:val="000000" w:themeColor="text1"/>
              </w:rPr>
              <w:t xml:space="preserve">Resolution </w:t>
            </w:r>
            <w:r w:rsidR="004C3D94">
              <w:rPr>
                <w:rFonts w:cs="Arial"/>
                <w:color w:val="000000" w:themeColor="text1"/>
              </w:rPr>
              <w:t xml:space="preserve">MEPC.304(72); </w:t>
            </w:r>
            <w:r w:rsidRPr="00775B71">
              <w:rPr>
                <w:rFonts w:cs="Arial"/>
                <w:color w:val="000000" w:themeColor="text1"/>
              </w:rPr>
              <w:t>MEPC 76</w:t>
            </w:r>
            <w:r w:rsidR="00775B71">
              <w:rPr>
                <w:rFonts w:cs="Arial"/>
                <w:color w:val="000000" w:themeColor="text1"/>
              </w:rPr>
              <w:t>/15</w:t>
            </w:r>
            <w:r w:rsidRPr="00775B71">
              <w:rPr>
                <w:rFonts w:cs="Arial"/>
                <w:color w:val="000000" w:themeColor="text1"/>
              </w:rPr>
              <w:t>,</w:t>
            </w:r>
            <w:r w:rsidRPr="00775B71">
              <w:rPr>
                <w:color w:val="000000" w:themeColor="text1"/>
              </w:rPr>
              <w:t xml:space="preserve"> MEPC 76/7/12, </w:t>
            </w:r>
            <w:r w:rsidR="004C3D94">
              <w:rPr>
                <w:color w:val="000000" w:themeColor="text1"/>
              </w:rPr>
              <w:br/>
            </w:r>
            <w:r w:rsidRPr="00775B71">
              <w:rPr>
                <w:color w:val="000000" w:themeColor="text1"/>
              </w:rPr>
              <w:t>MEPC 76/7/7, MEPC 76/7/39</w:t>
            </w:r>
            <w:r w:rsidR="007429A5" w:rsidRPr="00775B71">
              <w:rPr>
                <w:color w:val="000000" w:themeColor="text1"/>
              </w:rPr>
              <w:t>, MEPC 76/7/40, MEPC 76/INF.22</w:t>
            </w:r>
          </w:p>
        </w:tc>
      </w:tr>
    </w:tbl>
    <w:p w14:paraId="02704DC4" w14:textId="77777777" w:rsidR="00FA706F" w:rsidRPr="00775B71" w:rsidRDefault="00FA706F" w:rsidP="0094488E">
      <w:pPr>
        <w:keepNext/>
        <w:keepLines/>
        <w:autoSpaceDE w:val="0"/>
        <w:autoSpaceDN w:val="0"/>
        <w:adjustRightInd w:val="0"/>
        <w:rPr>
          <w:rFonts w:cs="Arial"/>
          <w:b/>
          <w:color w:val="000000" w:themeColor="text1"/>
        </w:rPr>
      </w:pPr>
    </w:p>
    <w:p w14:paraId="3980BC28" w14:textId="254250C9" w:rsidR="00433F74" w:rsidRPr="00775B71" w:rsidRDefault="00A31B2F" w:rsidP="001543B6">
      <w:pPr>
        <w:rPr>
          <w:rFonts w:cs="Arial"/>
          <w:b/>
          <w:color w:val="000000" w:themeColor="text1"/>
        </w:rPr>
      </w:pPr>
      <w:r w:rsidRPr="00775B71">
        <w:rPr>
          <w:rFonts w:cs="Arial"/>
          <w:b/>
          <w:color w:val="000000" w:themeColor="text1"/>
        </w:rPr>
        <w:t xml:space="preserve">INTRODUCTION </w:t>
      </w:r>
    </w:p>
    <w:p w14:paraId="14DBA8C0" w14:textId="55283441" w:rsidR="001543B6" w:rsidRPr="00775B71" w:rsidRDefault="001543B6" w:rsidP="001543B6">
      <w:pPr>
        <w:rPr>
          <w:rFonts w:cs="Arial"/>
          <w:b/>
          <w:color w:val="000000" w:themeColor="text1"/>
        </w:rPr>
      </w:pPr>
    </w:p>
    <w:p w14:paraId="37966AA2" w14:textId="7D087399" w:rsidR="001543B6" w:rsidRPr="00775B71" w:rsidRDefault="0033589A" w:rsidP="00413884">
      <w:pPr>
        <w:pStyle w:val="ListParagraph"/>
        <w:numPr>
          <w:ilvl w:val="0"/>
          <w:numId w:val="1"/>
        </w:numPr>
        <w:ind w:left="0" w:firstLine="0"/>
        <w:rPr>
          <w:color w:val="000000" w:themeColor="text1"/>
        </w:rPr>
      </w:pPr>
      <w:r w:rsidRPr="00775B71">
        <w:rPr>
          <w:color w:val="000000" w:themeColor="text1"/>
        </w:rPr>
        <w:t xml:space="preserve">MEPC 76 considered </w:t>
      </w:r>
      <w:r w:rsidR="00CC6B00" w:rsidRPr="00775B71">
        <w:rPr>
          <w:color w:val="000000" w:themeColor="text1"/>
        </w:rPr>
        <w:t xml:space="preserve">document </w:t>
      </w:r>
      <w:r w:rsidRPr="00775B71">
        <w:rPr>
          <w:color w:val="000000" w:themeColor="text1"/>
        </w:rPr>
        <w:t xml:space="preserve">MEPC 76/7/12 </w:t>
      </w:r>
      <w:r w:rsidR="0031195C" w:rsidRPr="00775B71">
        <w:rPr>
          <w:color w:val="000000" w:themeColor="text1"/>
        </w:rPr>
        <w:t>(</w:t>
      </w:r>
      <w:r w:rsidR="000531AF" w:rsidRPr="00775B71">
        <w:rPr>
          <w:color w:val="000000" w:themeColor="text1"/>
        </w:rPr>
        <w:t>Marshall Islands and the Solomon Islands</w:t>
      </w:r>
      <w:r w:rsidR="0031195C" w:rsidRPr="00775B71">
        <w:rPr>
          <w:color w:val="000000" w:themeColor="text1"/>
        </w:rPr>
        <w:t>)</w:t>
      </w:r>
      <w:r w:rsidR="000531AF" w:rsidRPr="00775B71">
        <w:rPr>
          <w:color w:val="000000" w:themeColor="text1"/>
        </w:rPr>
        <w:t xml:space="preserve"> containing a proposal </w:t>
      </w:r>
      <w:r w:rsidRPr="00775B71">
        <w:rPr>
          <w:color w:val="000000" w:themeColor="text1"/>
        </w:rPr>
        <w:t>for a mandatory levy on GHG emissions from international shipping</w:t>
      </w:r>
      <w:r w:rsidR="00806617" w:rsidRPr="00775B71">
        <w:rPr>
          <w:color w:val="000000" w:themeColor="text1"/>
        </w:rPr>
        <w:t xml:space="preserve"> </w:t>
      </w:r>
      <w:r w:rsidR="00247D80" w:rsidRPr="00775B71">
        <w:rPr>
          <w:color w:val="000000" w:themeColor="text1"/>
        </w:rPr>
        <w:t>with a view to encouraging</w:t>
      </w:r>
      <w:r w:rsidRPr="00775B71">
        <w:rPr>
          <w:color w:val="000000" w:themeColor="text1"/>
        </w:rPr>
        <w:t xml:space="preserve"> a rapid shift away from fossil fuel</w:t>
      </w:r>
      <w:r w:rsidR="000531AF" w:rsidRPr="00775B71">
        <w:rPr>
          <w:color w:val="000000" w:themeColor="text1"/>
        </w:rPr>
        <w:t>s</w:t>
      </w:r>
      <w:r w:rsidR="00F747C5" w:rsidRPr="00775B71">
        <w:rPr>
          <w:color w:val="000000" w:themeColor="text1"/>
        </w:rPr>
        <w:t>. I</w:t>
      </w:r>
      <w:r w:rsidR="000531AF" w:rsidRPr="00775B71">
        <w:rPr>
          <w:color w:val="000000" w:themeColor="text1"/>
        </w:rPr>
        <w:t xml:space="preserve">t was agreed </w:t>
      </w:r>
      <w:r w:rsidR="00F747C5" w:rsidRPr="00775B71">
        <w:rPr>
          <w:color w:val="000000" w:themeColor="text1"/>
        </w:rPr>
        <w:t xml:space="preserve">that this should be further </w:t>
      </w:r>
      <w:r w:rsidR="0069281D" w:rsidRPr="00775B71">
        <w:rPr>
          <w:color w:val="000000" w:themeColor="text1"/>
        </w:rPr>
        <w:t xml:space="preserve">considered </w:t>
      </w:r>
      <w:r w:rsidRPr="00775B71">
        <w:rPr>
          <w:color w:val="000000" w:themeColor="text1"/>
        </w:rPr>
        <w:t>at ISWG-GHG 10</w:t>
      </w:r>
      <w:r w:rsidR="00863FBD" w:rsidRPr="00775B71">
        <w:rPr>
          <w:color w:val="000000" w:themeColor="text1"/>
        </w:rPr>
        <w:t>,</w:t>
      </w:r>
      <w:r w:rsidR="000531AF" w:rsidRPr="00775B71">
        <w:rPr>
          <w:color w:val="000000" w:themeColor="text1"/>
        </w:rPr>
        <w:t xml:space="preserve"> </w:t>
      </w:r>
      <w:r w:rsidRPr="00775B71">
        <w:rPr>
          <w:color w:val="000000" w:themeColor="text1"/>
        </w:rPr>
        <w:t>in the context of phase I of th</w:t>
      </w:r>
      <w:r w:rsidR="000531AF" w:rsidRPr="00775B71">
        <w:rPr>
          <w:color w:val="000000" w:themeColor="text1"/>
        </w:rPr>
        <w:t xml:space="preserve">e work plan </w:t>
      </w:r>
      <w:r w:rsidR="00863FBD" w:rsidRPr="00775B71">
        <w:rPr>
          <w:color w:val="000000" w:themeColor="text1"/>
        </w:rPr>
        <w:t xml:space="preserve">agreed at MEPC 76 </w:t>
      </w:r>
      <w:r w:rsidR="00507EC5" w:rsidRPr="00775B71">
        <w:rPr>
          <w:color w:val="000000" w:themeColor="text1"/>
        </w:rPr>
        <w:t>for the development of mid</w:t>
      </w:r>
      <w:r w:rsidR="006A6B01" w:rsidRPr="00775B71">
        <w:rPr>
          <w:color w:val="000000" w:themeColor="text1"/>
        </w:rPr>
        <w:t>-</w:t>
      </w:r>
      <w:r w:rsidR="00507EC5" w:rsidRPr="00775B71">
        <w:rPr>
          <w:color w:val="000000" w:themeColor="text1"/>
        </w:rPr>
        <w:t xml:space="preserve"> and long term mea</w:t>
      </w:r>
      <w:r w:rsidR="00863FBD" w:rsidRPr="00775B71">
        <w:rPr>
          <w:color w:val="000000" w:themeColor="text1"/>
        </w:rPr>
        <w:t>sures</w:t>
      </w:r>
      <w:r w:rsidR="000531AF" w:rsidRPr="00775B71">
        <w:rPr>
          <w:color w:val="000000" w:themeColor="text1"/>
        </w:rPr>
        <w:t>.</w:t>
      </w:r>
    </w:p>
    <w:p w14:paraId="26124A44" w14:textId="77777777" w:rsidR="00267C9C" w:rsidRPr="00775B71" w:rsidRDefault="00267C9C" w:rsidP="00413884">
      <w:pPr>
        <w:rPr>
          <w:color w:val="000000" w:themeColor="text1"/>
        </w:rPr>
      </w:pPr>
    </w:p>
    <w:p w14:paraId="13F6FB8F" w14:textId="16F3F120" w:rsidR="00267C9C" w:rsidRPr="00775B71" w:rsidRDefault="00267C9C" w:rsidP="00413884">
      <w:pPr>
        <w:rPr>
          <w:color w:val="000000" w:themeColor="text1"/>
        </w:rPr>
      </w:pPr>
      <w:r w:rsidRPr="00775B71">
        <w:rPr>
          <w:color w:val="000000" w:themeColor="text1"/>
        </w:rPr>
        <w:lastRenderedPageBreak/>
        <w:t>2</w:t>
      </w:r>
      <w:r w:rsidRPr="00775B71">
        <w:rPr>
          <w:color w:val="000000" w:themeColor="text1"/>
        </w:rPr>
        <w:tab/>
        <w:t xml:space="preserve">The co-sponsors remain open to consideration of other proposals for mid-term measures including alternative MBMs, but note that no other detailed regulatory proposals </w:t>
      </w:r>
      <w:r w:rsidR="0091366E" w:rsidRPr="00775B71">
        <w:rPr>
          <w:color w:val="000000" w:themeColor="text1"/>
        </w:rPr>
        <w:t>have yet been put forward</w:t>
      </w:r>
      <w:r w:rsidR="00237F81" w:rsidRPr="00775B71">
        <w:rPr>
          <w:color w:val="000000" w:themeColor="text1"/>
        </w:rPr>
        <w:t>,</w:t>
      </w:r>
      <w:r w:rsidR="0091366E" w:rsidRPr="00775B71">
        <w:rPr>
          <w:color w:val="000000" w:themeColor="text1"/>
        </w:rPr>
        <w:t xml:space="preserve"> </w:t>
      </w:r>
      <w:r w:rsidR="00237F81" w:rsidRPr="00775B71">
        <w:rPr>
          <w:color w:val="000000" w:themeColor="text1"/>
        </w:rPr>
        <w:t xml:space="preserve">since the adoption of the Initial Strategy, </w:t>
      </w:r>
      <w:r w:rsidR="0091366E" w:rsidRPr="00775B71">
        <w:rPr>
          <w:color w:val="000000" w:themeColor="text1"/>
        </w:rPr>
        <w:t xml:space="preserve">to </w:t>
      </w:r>
      <w:r w:rsidRPr="00775B71">
        <w:rPr>
          <w:color w:val="000000" w:themeColor="text1"/>
        </w:rPr>
        <w:t>explain comprehensively how such alternative proposals might operate on a global basis</w:t>
      </w:r>
      <w:r w:rsidR="00A31B2F" w:rsidRPr="00775B71">
        <w:rPr>
          <w:color w:val="000000" w:themeColor="text1"/>
        </w:rPr>
        <w:t>.</w:t>
      </w:r>
      <w:r w:rsidR="00B62849" w:rsidRPr="00775B71">
        <w:rPr>
          <w:rFonts w:cs="Arial"/>
          <w:bCs/>
          <w:color w:val="000000" w:themeColor="text1"/>
        </w:rPr>
        <w:t xml:space="preserve">  The co-</w:t>
      </w:r>
      <w:r w:rsidR="005240F7" w:rsidRPr="00775B71">
        <w:rPr>
          <w:rFonts w:cs="Arial"/>
          <w:bCs/>
          <w:color w:val="000000" w:themeColor="text1"/>
        </w:rPr>
        <w:t>sponsors further emphasize that</w:t>
      </w:r>
      <w:r w:rsidR="002929CD" w:rsidRPr="00775B71">
        <w:rPr>
          <w:rFonts w:cs="Arial"/>
          <w:bCs/>
          <w:color w:val="000000" w:themeColor="text1"/>
        </w:rPr>
        <w:t xml:space="preserve">, although </w:t>
      </w:r>
      <w:proofErr w:type="spellStart"/>
      <w:r w:rsidR="002929CD" w:rsidRPr="00775B71">
        <w:rPr>
          <w:rFonts w:cs="Arial"/>
          <w:bCs/>
          <w:color w:val="000000" w:themeColor="text1"/>
        </w:rPr>
        <w:t>shipowners</w:t>
      </w:r>
      <w:proofErr w:type="spellEnd"/>
      <w:r w:rsidR="002929CD" w:rsidRPr="00775B71">
        <w:rPr>
          <w:rFonts w:cs="Arial"/>
          <w:bCs/>
          <w:color w:val="000000" w:themeColor="text1"/>
        </w:rPr>
        <w:t xml:space="preserve"> will have a critical role on the demand side, </w:t>
      </w:r>
      <w:r w:rsidR="00B62849" w:rsidRPr="00775B71">
        <w:rPr>
          <w:rFonts w:cs="Arial"/>
          <w:bCs/>
          <w:color w:val="000000" w:themeColor="text1"/>
          <w:lang w:val="en-US"/>
        </w:rPr>
        <w:t xml:space="preserve">the </w:t>
      </w:r>
      <w:r w:rsidR="00B62849" w:rsidRPr="00775B71">
        <w:rPr>
          <w:rFonts w:cs="Arial"/>
          <w:bCs/>
          <w:color w:val="000000" w:themeColor="text1"/>
        </w:rPr>
        <w:t>commercial development of relevant technologies, fuels, propulsion systems and related infra</w:t>
      </w:r>
      <w:r w:rsidR="00F373AE" w:rsidRPr="00775B71">
        <w:rPr>
          <w:rFonts w:cs="Arial"/>
          <w:bCs/>
          <w:color w:val="000000" w:themeColor="text1"/>
        </w:rPr>
        <w:t xml:space="preserve">structure are </w:t>
      </w:r>
      <w:r w:rsidR="00C46710" w:rsidRPr="00775B71">
        <w:rPr>
          <w:rFonts w:cs="Arial"/>
          <w:bCs/>
          <w:color w:val="000000" w:themeColor="text1"/>
        </w:rPr>
        <w:t xml:space="preserve">the responsibility and within the control of </w:t>
      </w:r>
      <w:r w:rsidR="00B62849" w:rsidRPr="00775B71">
        <w:rPr>
          <w:rFonts w:cs="Arial"/>
          <w:bCs/>
          <w:color w:val="000000" w:themeColor="text1"/>
        </w:rPr>
        <w:t xml:space="preserve">other stakeholders rather than </w:t>
      </w:r>
      <w:proofErr w:type="spellStart"/>
      <w:r w:rsidR="00B62849" w:rsidRPr="00775B71">
        <w:rPr>
          <w:rFonts w:cs="Arial"/>
          <w:bCs/>
          <w:color w:val="000000" w:themeColor="text1"/>
        </w:rPr>
        <w:t>shipowners</w:t>
      </w:r>
      <w:proofErr w:type="spellEnd"/>
      <w:r w:rsidR="00B62849" w:rsidRPr="00775B71">
        <w:rPr>
          <w:rFonts w:cs="Arial"/>
          <w:bCs/>
          <w:color w:val="000000" w:themeColor="text1"/>
        </w:rPr>
        <w:t>.</w:t>
      </w:r>
    </w:p>
    <w:p w14:paraId="3875BACA" w14:textId="5DA36711" w:rsidR="00B62849" w:rsidRPr="00775B71" w:rsidRDefault="00B62849" w:rsidP="00413884">
      <w:pPr>
        <w:rPr>
          <w:color w:val="000000" w:themeColor="text1"/>
        </w:rPr>
      </w:pPr>
    </w:p>
    <w:p w14:paraId="6B09B326" w14:textId="701B760D" w:rsidR="00DC3537" w:rsidRPr="00775B71" w:rsidRDefault="00DC3537" w:rsidP="00413884">
      <w:pPr>
        <w:rPr>
          <w:rFonts w:cs="Arial"/>
          <w:color w:val="000000" w:themeColor="text1"/>
        </w:rPr>
      </w:pPr>
      <w:r w:rsidRPr="00775B71">
        <w:rPr>
          <w:color w:val="000000" w:themeColor="text1"/>
        </w:rPr>
        <w:t>3</w:t>
      </w:r>
      <w:r w:rsidR="00806617" w:rsidRPr="00775B71">
        <w:rPr>
          <w:color w:val="000000" w:themeColor="text1"/>
        </w:rPr>
        <w:t xml:space="preserve"> </w:t>
      </w:r>
      <w:r w:rsidR="00507EC5" w:rsidRPr="00775B71">
        <w:rPr>
          <w:color w:val="000000" w:themeColor="text1"/>
        </w:rPr>
        <w:t xml:space="preserve">     </w:t>
      </w:r>
      <w:r w:rsidR="00FA58E7" w:rsidRPr="00775B71">
        <w:rPr>
          <w:color w:val="000000" w:themeColor="text1"/>
        </w:rPr>
        <w:tab/>
      </w:r>
      <w:r w:rsidR="00863FBD" w:rsidRPr="00775B71">
        <w:rPr>
          <w:color w:val="000000" w:themeColor="text1"/>
        </w:rPr>
        <w:t>Further to MEPC 76/7/39 (ICS et al.)</w:t>
      </w:r>
      <w:r w:rsidR="00EF4464" w:rsidRPr="00775B71">
        <w:rPr>
          <w:color w:val="000000" w:themeColor="text1"/>
        </w:rPr>
        <w:t>,</w:t>
      </w:r>
      <w:r w:rsidR="00863FBD" w:rsidRPr="00775B71">
        <w:rPr>
          <w:color w:val="000000" w:themeColor="text1"/>
        </w:rPr>
        <w:t xml:space="preserve"> the co-sponsors </w:t>
      </w:r>
      <w:r w:rsidR="00A62922" w:rsidRPr="00775B71">
        <w:rPr>
          <w:color w:val="000000" w:themeColor="text1"/>
        </w:rPr>
        <w:t xml:space="preserve">agree with </w:t>
      </w:r>
      <w:r w:rsidR="00454E64">
        <w:rPr>
          <w:color w:val="000000" w:themeColor="text1"/>
        </w:rPr>
        <w:t xml:space="preserve">document </w:t>
      </w:r>
      <w:r w:rsidR="00A62922" w:rsidRPr="00775B71">
        <w:rPr>
          <w:color w:val="000000" w:themeColor="text1"/>
        </w:rPr>
        <w:t xml:space="preserve">MEPC 76/7/12 </w:t>
      </w:r>
      <w:r w:rsidR="001E41DA" w:rsidRPr="00775B71">
        <w:rPr>
          <w:color w:val="000000" w:themeColor="text1"/>
        </w:rPr>
        <w:t xml:space="preserve">that a global market-based measure </w:t>
      </w:r>
      <w:r w:rsidR="0031195C" w:rsidRPr="00775B71">
        <w:rPr>
          <w:color w:val="000000" w:themeColor="text1"/>
        </w:rPr>
        <w:t xml:space="preserve">(MBM) </w:t>
      </w:r>
      <w:r w:rsidR="001E41DA" w:rsidRPr="00775B71">
        <w:rPr>
          <w:color w:val="000000" w:themeColor="text1"/>
        </w:rPr>
        <w:t xml:space="preserve">should be adopted by the Organization </w:t>
      </w:r>
      <w:r w:rsidR="00B2779F" w:rsidRPr="00775B71">
        <w:rPr>
          <w:color w:val="000000" w:themeColor="text1"/>
        </w:rPr>
        <w:t xml:space="preserve">to </w:t>
      </w:r>
      <w:r w:rsidR="00BD063D" w:rsidRPr="00775B71">
        <w:rPr>
          <w:color w:val="000000" w:themeColor="text1"/>
        </w:rPr>
        <w:t xml:space="preserve">expedite </w:t>
      </w:r>
      <w:r w:rsidR="00B308F4" w:rsidRPr="00775B71">
        <w:rPr>
          <w:color w:val="000000" w:themeColor="text1"/>
        </w:rPr>
        <w:t xml:space="preserve">the </w:t>
      </w:r>
      <w:r w:rsidR="0031195C" w:rsidRPr="00775B71">
        <w:rPr>
          <w:color w:val="000000" w:themeColor="text1"/>
        </w:rPr>
        <w:t>up</w:t>
      </w:r>
      <w:r w:rsidR="00B308F4" w:rsidRPr="00775B71">
        <w:rPr>
          <w:color w:val="000000" w:themeColor="text1"/>
        </w:rPr>
        <w:t>take</w:t>
      </w:r>
      <w:r w:rsidR="0031195C" w:rsidRPr="00775B71">
        <w:rPr>
          <w:color w:val="000000" w:themeColor="text1"/>
        </w:rPr>
        <w:t xml:space="preserve"> and deployment of zero-carbon technologies</w:t>
      </w:r>
      <w:r w:rsidR="00ED4849">
        <w:rPr>
          <w:color w:val="000000" w:themeColor="text1"/>
        </w:rPr>
        <w:t xml:space="preserve">, inter alia, </w:t>
      </w:r>
      <w:r w:rsidR="00ED4849">
        <w:rPr>
          <w:rFonts w:cs="Arial"/>
          <w:color w:val="000000" w:themeColor="text1"/>
        </w:rPr>
        <w:t xml:space="preserve">by </w:t>
      </w:r>
      <w:r w:rsidR="00195153">
        <w:rPr>
          <w:rFonts w:cs="Arial"/>
          <w:color w:val="000000" w:themeColor="text1"/>
        </w:rPr>
        <w:t>reducing</w:t>
      </w:r>
      <w:r w:rsidR="00ED4849">
        <w:rPr>
          <w:rFonts w:cs="Arial"/>
          <w:color w:val="000000" w:themeColor="text1"/>
        </w:rPr>
        <w:t xml:space="preserve"> the price gap between </w:t>
      </w:r>
      <w:r w:rsidR="00195153">
        <w:rPr>
          <w:rFonts w:cs="Arial"/>
          <w:color w:val="000000" w:themeColor="text1"/>
        </w:rPr>
        <w:t xml:space="preserve">new </w:t>
      </w:r>
      <w:r w:rsidR="00ED4849">
        <w:rPr>
          <w:rFonts w:cs="Arial"/>
          <w:color w:val="000000" w:themeColor="text1"/>
        </w:rPr>
        <w:t xml:space="preserve">low- and zero-carbon fuels and </w:t>
      </w:r>
      <w:r w:rsidR="00E23209">
        <w:rPr>
          <w:rFonts w:cs="Arial"/>
          <w:color w:val="000000" w:themeColor="text1"/>
        </w:rPr>
        <w:t xml:space="preserve">conventional </w:t>
      </w:r>
      <w:r w:rsidR="00ED4849">
        <w:rPr>
          <w:rFonts w:cs="Arial"/>
          <w:color w:val="000000" w:themeColor="text1"/>
        </w:rPr>
        <w:t xml:space="preserve">fuels.  </w:t>
      </w:r>
      <w:r w:rsidR="008414F2" w:rsidRPr="00775B71">
        <w:rPr>
          <w:rFonts w:cs="Arial"/>
          <w:color w:val="000000" w:themeColor="text1"/>
        </w:rPr>
        <w:t xml:space="preserve">Importantly, </w:t>
      </w:r>
      <w:r w:rsidR="0097739C" w:rsidRPr="00775B71">
        <w:rPr>
          <w:rFonts w:cs="Arial"/>
          <w:color w:val="000000" w:themeColor="text1"/>
        </w:rPr>
        <w:t xml:space="preserve">the co-sponsors reiterate that </w:t>
      </w:r>
      <w:r w:rsidR="0040469F" w:rsidRPr="00775B71">
        <w:rPr>
          <w:rFonts w:cs="Arial"/>
          <w:color w:val="000000" w:themeColor="text1"/>
        </w:rPr>
        <w:t xml:space="preserve">any </w:t>
      </w:r>
      <w:r w:rsidR="0097739C" w:rsidRPr="00775B71">
        <w:rPr>
          <w:rFonts w:cs="Arial"/>
          <w:color w:val="000000" w:themeColor="text1"/>
        </w:rPr>
        <w:t xml:space="preserve">requirement </w:t>
      </w:r>
      <w:r w:rsidR="0040469F" w:rsidRPr="00775B71">
        <w:rPr>
          <w:rFonts w:cs="Arial"/>
          <w:color w:val="000000" w:themeColor="text1"/>
        </w:rPr>
        <w:t xml:space="preserve">for monetary </w:t>
      </w:r>
      <w:r w:rsidR="0097739C" w:rsidRPr="00775B71">
        <w:rPr>
          <w:rFonts w:cs="Arial"/>
          <w:color w:val="000000" w:themeColor="text1"/>
        </w:rPr>
        <w:t>contribut</w:t>
      </w:r>
      <w:r w:rsidR="0040469F" w:rsidRPr="00775B71">
        <w:rPr>
          <w:rFonts w:cs="Arial"/>
          <w:color w:val="000000" w:themeColor="text1"/>
        </w:rPr>
        <w:t xml:space="preserve">ions </w:t>
      </w:r>
      <w:r w:rsidR="00F373AE" w:rsidRPr="00775B71">
        <w:rPr>
          <w:rFonts w:cs="Arial"/>
          <w:color w:val="000000" w:themeColor="text1"/>
        </w:rPr>
        <w:t>to be made for ships’ CO</w:t>
      </w:r>
      <w:r w:rsidR="00F373AE" w:rsidRPr="00775B71">
        <w:rPr>
          <w:rFonts w:cs="Arial"/>
          <w:color w:val="000000" w:themeColor="text1"/>
          <w:vertAlign w:val="subscript"/>
        </w:rPr>
        <w:t>2</w:t>
      </w:r>
      <w:r w:rsidR="00F373AE" w:rsidRPr="00775B71">
        <w:rPr>
          <w:rFonts w:cs="Arial"/>
          <w:color w:val="000000" w:themeColor="text1"/>
        </w:rPr>
        <w:t xml:space="preserve"> emissions </w:t>
      </w:r>
      <w:r w:rsidR="0097739C" w:rsidRPr="00775B71">
        <w:rPr>
          <w:rFonts w:cs="Arial"/>
          <w:color w:val="000000" w:themeColor="text1"/>
        </w:rPr>
        <w:t>will need to be mandatory to achieve the</w:t>
      </w:r>
      <w:r w:rsidR="00174CA8" w:rsidRPr="00775B71">
        <w:rPr>
          <w:rFonts w:cs="Arial"/>
          <w:color w:val="000000" w:themeColor="text1"/>
        </w:rPr>
        <w:t xml:space="preserve"> Initial Strategy’s </w:t>
      </w:r>
      <w:r w:rsidR="0097739C" w:rsidRPr="00775B71">
        <w:rPr>
          <w:rFonts w:cs="Arial"/>
          <w:color w:val="000000" w:themeColor="text1"/>
        </w:rPr>
        <w:t xml:space="preserve">policy goals </w:t>
      </w:r>
      <w:r w:rsidR="00174CA8" w:rsidRPr="00775B71">
        <w:rPr>
          <w:rFonts w:cs="Arial"/>
          <w:color w:val="000000" w:themeColor="text1"/>
        </w:rPr>
        <w:t xml:space="preserve">whilst </w:t>
      </w:r>
      <w:r w:rsidR="00BB6467" w:rsidRPr="00775B71">
        <w:rPr>
          <w:rFonts w:cs="Arial"/>
          <w:color w:val="000000" w:themeColor="text1"/>
        </w:rPr>
        <w:t xml:space="preserve">also </w:t>
      </w:r>
      <w:r w:rsidR="0097739C" w:rsidRPr="00775B71">
        <w:rPr>
          <w:rFonts w:cs="Arial"/>
          <w:color w:val="000000" w:themeColor="text1"/>
        </w:rPr>
        <w:t>maintain</w:t>
      </w:r>
      <w:r w:rsidR="00174CA8" w:rsidRPr="00775B71">
        <w:rPr>
          <w:rFonts w:cs="Arial"/>
          <w:color w:val="000000" w:themeColor="text1"/>
        </w:rPr>
        <w:t>ing</w:t>
      </w:r>
      <w:r w:rsidR="0060583D" w:rsidRPr="00775B71">
        <w:rPr>
          <w:rFonts w:cs="Arial"/>
          <w:color w:val="000000" w:themeColor="text1"/>
        </w:rPr>
        <w:t xml:space="preserve"> the level </w:t>
      </w:r>
      <w:r w:rsidR="0097739C" w:rsidRPr="00775B71">
        <w:rPr>
          <w:rFonts w:cs="Arial"/>
          <w:color w:val="000000" w:themeColor="text1"/>
        </w:rPr>
        <w:t xml:space="preserve">playing field </w:t>
      </w:r>
      <w:r w:rsidR="001323F4" w:rsidRPr="00775B71">
        <w:rPr>
          <w:rFonts w:cs="Arial"/>
          <w:color w:val="000000" w:themeColor="text1"/>
        </w:rPr>
        <w:t xml:space="preserve">which will be vital to avoid </w:t>
      </w:r>
      <w:r w:rsidR="0097739C" w:rsidRPr="00775B71">
        <w:rPr>
          <w:rFonts w:cs="Arial"/>
          <w:color w:val="000000" w:themeColor="text1"/>
        </w:rPr>
        <w:t>distort</w:t>
      </w:r>
      <w:r w:rsidR="001323F4" w:rsidRPr="00775B71">
        <w:rPr>
          <w:rFonts w:cs="Arial"/>
          <w:color w:val="000000" w:themeColor="text1"/>
        </w:rPr>
        <w:t>ion of</w:t>
      </w:r>
      <w:r w:rsidR="0097739C" w:rsidRPr="00775B71">
        <w:rPr>
          <w:rFonts w:cs="Arial"/>
          <w:color w:val="000000" w:themeColor="text1"/>
        </w:rPr>
        <w:t xml:space="preserve"> international shipping market</w:t>
      </w:r>
      <w:r w:rsidR="00BB6467" w:rsidRPr="00775B71">
        <w:rPr>
          <w:rFonts w:cs="Arial"/>
          <w:color w:val="000000" w:themeColor="text1"/>
        </w:rPr>
        <w:t>s</w:t>
      </w:r>
      <w:r w:rsidR="0097739C" w:rsidRPr="00775B71">
        <w:rPr>
          <w:rFonts w:cs="Arial"/>
          <w:color w:val="000000" w:themeColor="text1"/>
        </w:rPr>
        <w:t>.</w:t>
      </w:r>
    </w:p>
    <w:p w14:paraId="1E2F19F5" w14:textId="77777777" w:rsidR="00DC3537" w:rsidRPr="00775B71" w:rsidRDefault="00DC3537" w:rsidP="00413884">
      <w:pPr>
        <w:rPr>
          <w:rFonts w:cs="Arial"/>
          <w:color w:val="000000" w:themeColor="text1"/>
        </w:rPr>
      </w:pPr>
    </w:p>
    <w:p w14:paraId="282A1D6B" w14:textId="60330438" w:rsidR="00DC3537" w:rsidRPr="00775B71" w:rsidRDefault="00DC3537" w:rsidP="00413884">
      <w:pPr>
        <w:rPr>
          <w:rFonts w:cs="Arial"/>
          <w:color w:val="000000" w:themeColor="text1"/>
        </w:rPr>
      </w:pPr>
      <w:r w:rsidRPr="00775B71">
        <w:rPr>
          <w:rFonts w:cs="Arial"/>
          <w:color w:val="000000" w:themeColor="text1"/>
        </w:rPr>
        <w:t>4</w:t>
      </w:r>
      <w:r w:rsidRPr="00775B71">
        <w:rPr>
          <w:rFonts w:cs="Arial"/>
          <w:color w:val="000000" w:themeColor="text1"/>
        </w:rPr>
        <w:tab/>
        <w:t xml:space="preserve">The rapid development of an MBM is now a vital necessity if the Organization is to demonstrate continuing leadership for the decarbonisation of shipping via its global regulatory framework, and to discourage the unilateral application of MBMs to international shipping. </w:t>
      </w:r>
      <w:r w:rsidRPr="00775B71">
        <w:rPr>
          <w:color w:val="000000" w:themeColor="text1"/>
        </w:rPr>
        <w:t xml:space="preserve">A piecemeal approach to the introduction of MBMs will result in barriers to trade and ultimately would most likely fail to achieve the </w:t>
      </w:r>
      <w:r w:rsidR="007429A5" w:rsidRPr="00775B71">
        <w:rPr>
          <w:color w:val="000000" w:themeColor="text1"/>
        </w:rPr>
        <w:t xml:space="preserve">overriding </w:t>
      </w:r>
      <w:r w:rsidRPr="00775B71">
        <w:rPr>
          <w:color w:val="000000" w:themeColor="text1"/>
        </w:rPr>
        <w:t>policy objective of reducing global GHG emissions from international shipping</w:t>
      </w:r>
      <w:r w:rsidR="00CC6B00" w:rsidRPr="00775B71">
        <w:rPr>
          <w:color w:val="000000" w:themeColor="text1"/>
        </w:rPr>
        <w:t>,</w:t>
      </w:r>
      <w:r w:rsidR="009F1952" w:rsidRPr="00775B71">
        <w:rPr>
          <w:color w:val="000000" w:themeColor="text1"/>
        </w:rPr>
        <w:t xml:space="preserve"> </w:t>
      </w:r>
      <w:r w:rsidR="006B7AA7" w:rsidRPr="00775B71">
        <w:rPr>
          <w:color w:val="000000" w:themeColor="text1"/>
        </w:rPr>
        <w:t>whilst significantly increasing the cost of maritime trade and the negative impact</w:t>
      </w:r>
      <w:r w:rsidR="00CC6B00" w:rsidRPr="00775B71">
        <w:rPr>
          <w:color w:val="000000" w:themeColor="text1"/>
        </w:rPr>
        <w:t>s</w:t>
      </w:r>
      <w:r w:rsidR="006B7AA7" w:rsidRPr="00775B71">
        <w:rPr>
          <w:color w:val="000000" w:themeColor="text1"/>
        </w:rPr>
        <w:t xml:space="preserve"> on the economies of Member States.</w:t>
      </w:r>
    </w:p>
    <w:p w14:paraId="29694ABB" w14:textId="3A5D8F42" w:rsidR="0014233D" w:rsidRPr="00775B71" w:rsidRDefault="0014233D" w:rsidP="00413884">
      <w:pPr>
        <w:rPr>
          <w:color w:val="000000" w:themeColor="text1"/>
        </w:rPr>
      </w:pPr>
    </w:p>
    <w:p w14:paraId="29A1D991" w14:textId="6A07611E" w:rsidR="002C6088" w:rsidRPr="00775B71" w:rsidRDefault="00DC3537" w:rsidP="00413884">
      <w:pPr>
        <w:rPr>
          <w:color w:val="000000" w:themeColor="text1"/>
        </w:rPr>
      </w:pPr>
      <w:r w:rsidRPr="00775B71">
        <w:rPr>
          <w:color w:val="000000" w:themeColor="text1"/>
        </w:rPr>
        <w:t>5</w:t>
      </w:r>
      <w:r w:rsidR="00267C9C" w:rsidRPr="00775B71">
        <w:rPr>
          <w:color w:val="000000" w:themeColor="text1"/>
        </w:rPr>
        <w:tab/>
      </w:r>
      <w:r w:rsidR="002C6088" w:rsidRPr="00775B71">
        <w:rPr>
          <w:color w:val="000000" w:themeColor="text1"/>
        </w:rPr>
        <w:t>For</w:t>
      </w:r>
      <w:r w:rsidRPr="00775B71">
        <w:rPr>
          <w:color w:val="000000" w:themeColor="text1"/>
        </w:rPr>
        <w:t xml:space="preserve"> the reasons elaborated</w:t>
      </w:r>
      <w:r w:rsidR="001E41DA" w:rsidRPr="00775B71">
        <w:rPr>
          <w:color w:val="000000" w:themeColor="text1"/>
        </w:rPr>
        <w:t xml:space="preserve"> below</w:t>
      </w:r>
      <w:r w:rsidR="008030D4" w:rsidRPr="00775B71">
        <w:rPr>
          <w:color w:val="000000" w:themeColor="text1"/>
        </w:rPr>
        <w:t xml:space="preserve">, </w:t>
      </w:r>
      <w:r w:rsidR="00A31B2F" w:rsidRPr="00775B71">
        <w:rPr>
          <w:color w:val="000000" w:themeColor="text1"/>
        </w:rPr>
        <w:t xml:space="preserve">the current </w:t>
      </w:r>
      <w:r w:rsidR="001E41DA" w:rsidRPr="00775B71">
        <w:rPr>
          <w:color w:val="000000" w:themeColor="text1"/>
        </w:rPr>
        <w:t>pr</w:t>
      </w:r>
      <w:r w:rsidR="00890366" w:rsidRPr="00775B71">
        <w:rPr>
          <w:color w:val="000000" w:themeColor="text1"/>
        </w:rPr>
        <w:t xml:space="preserve">eference of the co-sponsors </w:t>
      </w:r>
      <w:r w:rsidR="0031195C" w:rsidRPr="00775B71">
        <w:rPr>
          <w:color w:val="000000" w:themeColor="text1"/>
        </w:rPr>
        <w:t>is for a levy-based MBM</w:t>
      </w:r>
      <w:r w:rsidR="005240F7" w:rsidRPr="00775B71">
        <w:rPr>
          <w:color w:val="000000" w:themeColor="text1"/>
        </w:rPr>
        <w:t>,</w:t>
      </w:r>
      <w:r w:rsidR="0031195C" w:rsidRPr="00775B71">
        <w:rPr>
          <w:color w:val="000000" w:themeColor="text1"/>
        </w:rPr>
        <w:t xml:space="preserve"> </w:t>
      </w:r>
      <w:r w:rsidR="005240F7" w:rsidRPr="00775B71">
        <w:rPr>
          <w:color w:val="000000" w:themeColor="text1"/>
        </w:rPr>
        <w:t>based on tonnes of CO</w:t>
      </w:r>
      <w:r w:rsidR="005240F7" w:rsidRPr="00775B71">
        <w:rPr>
          <w:color w:val="000000" w:themeColor="text1"/>
          <w:vertAlign w:val="subscript"/>
        </w:rPr>
        <w:t>2</w:t>
      </w:r>
      <w:r w:rsidR="005240F7" w:rsidRPr="00775B71">
        <w:rPr>
          <w:color w:val="000000" w:themeColor="text1"/>
        </w:rPr>
        <w:t xml:space="preserve"> emitted, </w:t>
      </w:r>
      <w:r w:rsidR="0031195C" w:rsidRPr="00775B71">
        <w:rPr>
          <w:color w:val="000000" w:themeColor="text1"/>
        </w:rPr>
        <w:t xml:space="preserve">to be adopted </w:t>
      </w:r>
      <w:r w:rsidR="00507EC5" w:rsidRPr="00775B71">
        <w:rPr>
          <w:color w:val="000000" w:themeColor="text1"/>
        </w:rPr>
        <w:t xml:space="preserve">by </w:t>
      </w:r>
      <w:r w:rsidR="00A31B2F" w:rsidRPr="00775B71">
        <w:rPr>
          <w:color w:val="000000" w:themeColor="text1"/>
        </w:rPr>
        <w:t xml:space="preserve">the </w:t>
      </w:r>
      <w:r w:rsidR="00507EC5" w:rsidRPr="00775B71">
        <w:rPr>
          <w:color w:val="000000" w:themeColor="text1"/>
        </w:rPr>
        <w:t xml:space="preserve">Organization </w:t>
      </w:r>
      <w:r w:rsidR="0031195C" w:rsidRPr="00775B71">
        <w:rPr>
          <w:color w:val="000000" w:themeColor="text1"/>
        </w:rPr>
        <w:t>for global application</w:t>
      </w:r>
      <w:r w:rsidRPr="00775B71">
        <w:rPr>
          <w:color w:val="000000" w:themeColor="text1"/>
        </w:rPr>
        <w:t>. A levy-based</w:t>
      </w:r>
      <w:r w:rsidR="00507EC5" w:rsidRPr="00775B71">
        <w:rPr>
          <w:color w:val="000000" w:themeColor="text1"/>
        </w:rPr>
        <w:t xml:space="preserve"> </w:t>
      </w:r>
      <w:r w:rsidR="00863FBD" w:rsidRPr="00775B71">
        <w:rPr>
          <w:color w:val="000000" w:themeColor="text1"/>
        </w:rPr>
        <w:t>mechanism</w:t>
      </w:r>
      <w:r w:rsidR="0031195C" w:rsidRPr="00775B71">
        <w:rPr>
          <w:color w:val="000000" w:themeColor="text1"/>
        </w:rPr>
        <w:t xml:space="preserve"> </w:t>
      </w:r>
      <w:r w:rsidRPr="00775B71">
        <w:rPr>
          <w:color w:val="000000" w:themeColor="text1"/>
        </w:rPr>
        <w:t xml:space="preserve">would be </w:t>
      </w:r>
      <w:r w:rsidR="0031195C" w:rsidRPr="00775B71">
        <w:rPr>
          <w:color w:val="000000" w:themeColor="text1"/>
        </w:rPr>
        <w:t xml:space="preserve">least likely to result </w:t>
      </w:r>
      <w:r w:rsidR="00B46ACE" w:rsidRPr="00775B71">
        <w:rPr>
          <w:color w:val="000000" w:themeColor="text1"/>
        </w:rPr>
        <w:t xml:space="preserve">in </w:t>
      </w:r>
      <w:r w:rsidR="0031195C" w:rsidRPr="00775B71">
        <w:rPr>
          <w:color w:val="000000" w:themeColor="text1"/>
        </w:rPr>
        <w:t xml:space="preserve">distortion </w:t>
      </w:r>
      <w:r w:rsidR="00507EC5" w:rsidRPr="00775B71">
        <w:rPr>
          <w:color w:val="000000" w:themeColor="text1"/>
        </w:rPr>
        <w:t xml:space="preserve">of international shipping markets </w:t>
      </w:r>
      <w:r w:rsidR="00A62922" w:rsidRPr="00775B71">
        <w:rPr>
          <w:color w:val="000000" w:themeColor="text1"/>
        </w:rPr>
        <w:t>which would</w:t>
      </w:r>
      <w:r w:rsidR="0031195C" w:rsidRPr="00775B71">
        <w:rPr>
          <w:color w:val="000000" w:themeColor="text1"/>
        </w:rPr>
        <w:t xml:space="preserve"> interfere with efficient maritime t</w:t>
      </w:r>
      <w:r w:rsidR="00A62922" w:rsidRPr="00775B71">
        <w:rPr>
          <w:color w:val="000000" w:themeColor="text1"/>
        </w:rPr>
        <w:t>rade</w:t>
      </w:r>
      <w:r w:rsidR="007429A5" w:rsidRPr="00775B71">
        <w:rPr>
          <w:color w:val="000000" w:themeColor="text1"/>
        </w:rPr>
        <w:t xml:space="preserve">. It would also be </w:t>
      </w:r>
      <w:r w:rsidR="00BB6467" w:rsidRPr="00775B71">
        <w:rPr>
          <w:color w:val="000000" w:themeColor="text1"/>
        </w:rPr>
        <w:t xml:space="preserve">the </w:t>
      </w:r>
      <w:r w:rsidR="007429A5" w:rsidRPr="00775B71">
        <w:rPr>
          <w:color w:val="000000" w:themeColor="text1"/>
        </w:rPr>
        <w:t xml:space="preserve">mechanism </w:t>
      </w:r>
      <w:r w:rsidR="00507EC5" w:rsidRPr="00775B71">
        <w:rPr>
          <w:color w:val="000000" w:themeColor="text1"/>
        </w:rPr>
        <w:t>most likely to be succ</w:t>
      </w:r>
      <w:r w:rsidR="00BB6467" w:rsidRPr="00775B71">
        <w:rPr>
          <w:color w:val="000000" w:themeColor="text1"/>
        </w:rPr>
        <w:t xml:space="preserve">essful </w:t>
      </w:r>
      <w:r w:rsidR="006B7AA7" w:rsidRPr="00775B71">
        <w:rPr>
          <w:color w:val="000000" w:themeColor="text1"/>
        </w:rPr>
        <w:t>with regard to</w:t>
      </w:r>
      <w:r w:rsidR="009F1952" w:rsidRPr="00775B71">
        <w:rPr>
          <w:color w:val="000000" w:themeColor="text1"/>
        </w:rPr>
        <w:t xml:space="preserve"> expediting </w:t>
      </w:r>
      <w:r w:rsidR="002C6088" w:rsidRPr="00775B71">
        <w:rPr>
          <w:color w:val="000000" w:themeColor="text1"/>
        </w:rPr>
        <w:t>the up</w:t>
      </w:r>
      <w:r w:rsidR="00863FBD" w:rsidRPr="00775B71">
        <w:rPr>
          <w:color w:val="000000" w:themeColor="text1"/>
        </w:rPr>
        <w:t>take</w:t>
      </w:r>
      <w:r w:rsidR="002C6088" w:rsidRPr="00775B71">
        <w:rPr>
          <w:color w:val="000000" w:themeColor="text1"/>
        </w:rPr>
        <w:t xml:space="preserve"> </w:t>
      </w:r>
      <w:r w:rsidR="00507EC5" w:rsidRPr="00775B71">
        <w:rPr>
          <w:color w:val="000000" w:themeColor="text1"/>
        </w:rPr>
        <w:t xml:space="preserve">and deployment </w:t>
      </w:r>
      <w:r w:rsidR="002C6088" w:rsidRPr="00775B71">
        <w:rPr>
          <w:color w:val="000000" w:themeColor="text1"/>
        </w:rPr>
        <w:t>of zero-</w:t>
      </w:r>
      <w:r w:rsidR="00454E64">
        <w:rPr>
          <w:color w:val="000000" w:themeColor="text1"/>
        </w:rPr>
        <w:t>carbon</w:t>
      </w:r>
      <w:r w:rsidR="00454E64" w:rsidRPr="00775B71">
        <w:rPr>
          <w:color w:val="000000" w:themeColor="text1"/>
        </w:rPr>
        <w:t xml:space="preserve"> </w:t>
      </w:r>
      <w:r w:rsidR="00507EC5" w:rsidRPr="00775B71">
        <w:rPr>
          <w:color w:val="000000" w:themeColor="text1"/>
        </w:rPr>
        <w:t>fuels by closing the pr</w:t>
      </w:r>
      <w:r w:rsidR="00863FBD" w:rsidRPr="00775B71">
        <w:rPr>
          <w:color w:val="000000" w:themeColor="text1"/>
        </w:rPr>
        <w:t>ice gap with conventional fuels</w:t>
      </w:r>
      <w:r w:rsidR="00BB6467" w:rsidRPr="00775B71">
        <w:rPr>
          <w:color w:val="000000" w:themeColor="text1"/>
        </w:rPr>
        <w:t xml:space="preserve">. This is because with a levy-based system </w:t>
      </w:r>
      <w:r w:rsidR="00863FBD" w:rsidRPr="00775B71">
        <w:rPr>
          <w:color w:val="000000" w:themeColor="text1"/>
        </w:rPr>
        <w:t xml:space="preserve">the quantum </w:t>
      </w:r>
      <w:r w:rsidR="00386B85" w:rsidRPr="00775B71">
        <w:rPr>
          <w:color w:val="000000" w:themeColor="text1"/>
        </w:rPr>
        <w:t xml:space="preserve">of the levy </w:t>
      </w:r>
      <w:r w:rsidR="00BB6467" w:rsidRPr="00775B71">
        <w:rPr>
          <w:color w:val="000000" w:themeColor="text1"/>
        </w:rPr>
        <w:t xml:space="preserve">would </w:t>
      </w:r>
      <w:r w:rsidR="00FA58E7" w:rsidRPr="00775B71">
        <w:rPr>
          <w:color w:val="000000" w:themeColor="text1"/>
        </w:rPr>
        <w:t xml:space="preserve">be </w:t>
      </w:r>
      <w:r w:rsidRPr="00775B71">
        <w:rPr>
          <w:color w:val="000000" w:themeColor="text1"/>
        </w:rPr>
        <w:t xml:space="preserve">stable and </w:t>
      </w:r>
      <w:r w:rsidR="00386B85" w:rsidRPr="00775B71">
        <w:rPr>
          <w:color w:val="000000" w:themeColor="text1"/>
        </w:rPr>
        <w:t>fixed</w:t>
      </w:r>
      <w:r w:rsidR="00BB6467" w:rsidRPr="00775B71">
        <w:rPr>
          <w:color w:val="000000" w:themeColor="text1"/>
        </w:rPr>
        <w:t xml:space="preserve">, thus minimising </w:t>
      </w:r>
      <w:r w:rsidR="00184AB7" w:rsidRPr="00775B71">
        <w:rPr>
          <w:color w:val="000000" w:themeColor="text1"/>
        </w:rPr>
        <w:t xml:space="preserve">uncertainty with </w:t>
      </w:r>
      <w:r w:rsidR="0040469F" w:rsidRPr="00775B71">
        <w:rPr>
          <w:color w:val="000000" w:themeColor="text1"/>
        </w:rPr>
        <w:t xml:space="preserve">respect to </w:t>
      </w:r>
      <w:r w:rsidR="000F15E3" w:rsidRPr="00775B71">
        <w:rPr>
          <w:color w:val="000000" w:themeColor="text1"/>
        </w:rPr>
        <w:t xml:space="preserve">long term </w:t>
      </w:r>
      <w:r w:rsidR="00184AB7" w:rsidRPr="00775B71">
        <w:rPr>
          <w:color w:val="000000" w:themeColor="text1"/>
        </w:rPr>
        <w:t>investment decisions</w:t>
      </w:r>
      <w:r w:rsidR="000F15E3" w:rsidRPr="00775B71">
        <w:rPr>
          <w:color w:val="000000" w:themeColor="text1"/>
        </w:rPr>
        <w:t xml:space="preserve"> for zero-carbon technologies </w:t>
      </w:r>
      <w:r w:rsidR="00BB6467" w:rsidRPr="00775B71">
        <w:rPr>
          <w:color w:val="000000" w:themeColor="text1"/>
        </w:rPr>
        <w:t xml:space="preserve">which will be </w:t>
      </w:r>
      <w:r w:rsidR="000F15E3" w:rsidRPr="00775B71">
        <w:rPr>
          <w:color w:val="000000" w:themeColor="text1"/>
        </w:rPr>
        <w:t>influenced</w:t>
      </w:r>
      <w:r w:rsidR="00BB6467" w:rsidRPr="00775B71">
        <w:rPr>
          <w:color w:val="000000" w:themeColor="text1"/>
        </w:rPr>
        <w:t xml:space="preserve"> by the price of carbon.</w:t>
      </w:r>
      <w:r w:rsidR="00386B85" w:rsidRPr="00775B71">
        <w:rPr>
          <w:color w:val="000000" w:themeColor="text1"/>
        </w:rPr>
        <w:t xml:space="preserve">  </w:t>
      </w:r>
    </w:p>
    <w:p w14:paraId="69EA503F" w14:textId="17DD6CDB" w:rsidR="00267C9C" w:rsidRPr="00775B71" w:rsidRDefault="002C6088" w:rsidP="00413884">
      <w:pPr>
        <w:rPr>
          <w:rFonts w:cs="Arial"/>
          <w:color w:val="000000" w:themeColor="text1"/>
        </w:rPr>
      </w:pPr>
      <w:r w:rsidRPr="00775B71">
        <w:rPr>
          <w:rFonts w:cs="Arial"/>
          <w:color w:val="000000" w:themeColor="text1"/>
        </w:rPr>
        <w:tab/>
      </w:r>
    </w:p>
    <w:p w14:paraId="6481859A" w14:textId="23736822" w:rsidR="00806617" w:rsidRPr="00775B71" w:rsidRDefault="00DC3537" w:rsidP="00413884">
      <w:pPr>
        <w:rPr>
          <w:rFonts w:cs="Arial"/>
          <w:color w:val="000000" w:themeColor="text1"/>
        </w:rPr>
      </w:pPr>
      <w:r w:rsidRPr="00775B71">
        <w:rPr>
          <w:rFonts w:cs="Arial"/>
          <w:color w:val="000000" w:themeColor="text1"/>
        </w:rPr>
        <w:t>6</w:t>
      </w:r>
      <w:r w:rsidR="00267C9C" w:rsidRPr="00775B71">
        <w:rPr>
          <w:rFonts w:cs="Arial"/>
          <w:color w:val="000000" w:themeColor="text1"/>
        </w:rPr>
        <w:tab/>
      </w:r>
      <w:r w:rsidR="002C6088" w:rsidRPr="00775B71">
        <w:rPr>
          <w:color w:val="000000" w:themeColor="text1"/>
        </w:rPr>
        <w:t>If the Organization is</w:t>
      </w:r>
      <w:r w:rsidR="001E41DA" w:rsidRPr="00775B71">
        <w:rPr>
          <w:color w:val="000000" w:themeColor="text1"/>
        </w:rPr>
        <w:t xml:space="preserve"> to develop an MBM as soon as possible</w:t>
      </w:r>
      <w:r w:rsidR="00507EC5" w:rsidRPr="00775B71">
        <w:rPr>
          <w:color w:val="000000" w:themeColor="text1"/>
        </w:rPr>
        <w:t xml:space="preserve"> within the timeline agreed under the Initial Strategy, </w:t>
      </w:r>
      <w:r w:rsidR="001E41DA" w:rsidRPr="00775B71">
        <w:rPr>
          <w:color w:val="000000" w:themeColor="text1"/>
        </w:rPr>
        <w:t>a levy</w:t>
      </w:r>
      <w:r w:rsidR="003A7F4A" w:rsidRPr="00775B71">
        <w:rPr>
          <w:color w:val="000000" w:themeColor="text1"/>
        </w:rPr>
        <w:t>-</w:t>
      </w:r>
      <w:r w:rsidR="001E41DA" w:rsidRPr="00775B71">
        <w:rPr>
          <w:color w:val="000000" w:themeColor="text1"/>
        </w:rPr>
        <w:t>based sys</w:t>
      </w:r>
      <w:r w:rsidR="003A7F4A" w:rsidRPr="00775B71">
        <w:rPr>
          <w:color w:val="000000" w:themeColor="text1"/>
        </w:rPr>
        <w:t xml:space="preserve">tem will </w:t>
      </w:r>
      <w:r w:rsidR="001E41DA" w:rsidRPr="00775B71">
        <w:rPr>
          <w:color w:val="000000" w:themeColor="text1"/>
        </w:rPr>
        <w:t>be the easiest to establish</w:t>
      </w:r>
      <w:r w:rsidR="00507EC5" w:rsidRPr="00775B71">
        <w:rPr>
          <w:color w:val="000000" w:themeColor="text1"/>
        </w:rPr>
        <w:t xml:space="preserve"> quickly whilst </w:t>
      </w:r>
      <w:r w:rsidR="001E1443" w:rsidRPr="00775B71">
        <w:rPr>
          <w:color w:val="000000" w:themeColor="text1"/>
        </w:rPr>
        <w:t xml:space="preserve">meeting </w:t>
      </w:r>
      <w:r w:rsidR="004F3868" w:rsidRPr="00775B71">
        <w:rPr>
          <w:rFonts w:eastAsia="Calibri" w:cs="Arial"/>
          <w:color w:val="000000" w:themeColor="text1"/>
          <w:lang w:eastAsia="en-GB"/>
        </w:rPr>
        <w:t xml:space="preserve">those principles </w:t>
      </w:r>
      <w:r w:rsidR="001323F4" w:rsidRPr="00775B71">
        <w:rPr>
          <w:rFonts w:eastAsia="Calibri" w:cs="Arial"/>
          <w:color w:val="000000" w:themeColor="text1"/>
          <w:lang w:eastAsia="en-GB"/>
        </w:rPr>
        <w:t xml:space="preserve">already </w:t>
      </w:r>
      <w:r w:rsidR="004F3868" w:rsidRPr="00775B71">
        <w:rPr>
          <w:rFonts w:eastAsia="Calibri" w:cs="Arial"/>
          <w:color w:val="000000" w:themeColor="text1"/>
          <w:lang w:eastAsia="en-GB"/>
        </w:rPr>
        <w:t>agreed by the Organization</w:t>
      </w:r>
      <w:r w:rsidR="001E1443" w:rsidRPr="00775B71">
        <w:rPr>
          <w:rFonts w:cs="Arial"/>
          <w:color w:val="000000" w:themeColor="text1"/>
        </w:rPr>
        <w:t xml:space="preserve"> to assess proposals for MBMs </w:t>
      </w:r>
      <w:r w:rsidR="001E1443" w:rsidRPr="00775B71">
        <w:rPr>
          <w:rFonts w:eastAsia="Calibri" w:cs="Arial"/>
          <w:color w:val="000000" w:themeColor="text1"/>
          <w:lang w:eastAsia="en-GB"/>
        </w:rPr>
        <w:t>(MEPC 57/21, paragraph 4.73)</w:t>
      </w:r>
      <w:r w:rsidR="003A7F4A" w:rsidRPr="00775B71">
        <w:rPr>
          <w:rFonts w:eastAsia="Calibri" w:cs="Arial"/>
          <w:color w:val="000000" w:themeColor="text1"/>
          <w:lang w:eastAsia="en-GB"/>
        </w:rPr>
        <w:t>:</w:t>
      </w:r>
    </w:p>
    <w:p w14:paraId="07EA47AC" w14:textId="77777777" w:rsidR="003A7F4A" w:rsidRPr="00775B71" w:rsidRDefault="003A7F4A" w:rsidP="00413884">
      <w:pPr>
        <w:rPr>
          <w:rFonts w:cs="Arial"/>
          <w:color w:val="000000" w:themeColor="text1"/>
          <w:lang w:eastAsia="en-GB"/>
        </w:rPr>
      </w:pPr>
    </w:p>
    <w:p w14:paraId="3CE1024B" w14:textId="77777777" w:rsidR="00184AB7" w:rsidRPr="00775B71" w:rsidRDefault="00184AB7" w:rsidP="00413884">
      <w:pPr>
        <w:ind w:left="1700" w:hanging="1700"/>
        <w:rPr>
          <w:rFonts w:eastAsia="Calibri" w:cs="Arial"/>
          <w:color w:val="000000" w:themeColor="text1"/>
        </w:rPr>
      </w:pPr>
      <w:r w:rsidRPr="00775B71">
        <w:rPr>
          <w:rFonts w:eastAsia="Calibri" w:cs="Arial"/>
          <w:color w:val="000000" w:themeColor="text1"/>
        </w:rPr>
        <w:tab/>
        <w:t xml:space="preserve">.1 </w:t>
      </w:r>
      <w:r w:rsidRPr="00775B71">
        <w:rPr>
          <w:rFonts w:eastAsia="Calibri" w:cs="Arial"/>
          <w:color w:val="000000" w:themeColor="text1"/>
        </w:rPr>
        <w:tab/>
        <w:t>effective in contributing to the reduction of total global greenhouse gas emissions;</w:t>
      </w:r>
    </w:p>
    <w:p w14:paraId="1F21C925" w14:textId="77777777" w:rsidR="00184AB7" w:rsidRPr="00775B71" w:rsidRDefault="00184AB7" w:rsidP="0050273C">
      <w:pPr>
        <w:tabs>
          <w:tab w:val="clear" w:pos="851"/>
          <w:tab w:val="left" w:pos="1121"/>
        </w:tabs>
        <w:ind w:left="1"/>
        <w:jc w:val="left"/>
        <w:rPr>
          <w:rFonts w:eastAsia="Calibri" w:cs="Arial"/>
          <w:color w:val="000000" w:themeColor="text1"/>
        </w:rPr>
      </w:pPr>
    </w:p>
    <w:p w14:paraId="6E2E585F" w14:textId="77777777" w:rsidR="00184AB7" w:rsidRPr="00775B71" w:rsidRDefault="00184AB7" w:rsidP="00D027EE">
      <w:pPr>
        <w:ind w:left="1700" w:hanging="1700"/>
        <w:rPr>
          <w:rFonts w:eastAsia="Calibri" w:cs="Arial"/>
          <w:color w:val="000000" w:themeColor="text1"/>
        </w:rPr>
      </w:pPr>
      <w:r w:rsidRPr="00775B71">
        <w:rPr>
          <w:rFonts w:eastAsia="Calibri" w:cs="Arial"/>
          <w:color w:val="000000" w:themeColor="text1"/>
        </w:rPr>
        <w:t xml:space="preserve"> </w:t>
      </w:r>
      <w:r w:rsidRPr="00775B71">
        <w:rPr>
          <w:rFonts w:eastAsia="Calibri" w:cs="Arial"/>
          <w:color w:val="000000" w:themeColor="text1"/>
        </w:rPr>
        <w:tab/>
        <w:t xml:space="preserve">.2 </w:t>
      </w:r>
      <w:r w:rsidRPr="00775B71">
        <w:rPr>
          <w:rFonts w:eastAsia="Calibri" w:cs="Arial"/>
          <w:color w:val="000000" w:themeColor="text1"/>
        </w:rPr>
        <w:tab/>
        <w:t>binding and equally applicable to all flag States in order to avoid evasion;</w:t>
      </w:r>
    </w:p>
    <w:p w14:paraId="03011CBE" w14:textId="77777777" w:rsidR="00184AB7" w:rsidRPr="00775B71" w:rsidRDefault="00184AB7" w:rsidP="0050273C">
      <w:pPr>
        <w:tabs>
          <w:tab w:val="clear" w:pos="851"/>
          <w:tab w:val="left" w:pos="1121"/>
        </w:tabs>
        <w:ind w:left="1"/>
        <w:jc w:val="left"/>
        <w:rPr>
          <w:rFonts w:eastAsia="Calibri" w:cs="Arial"/>
          <w:color w:val="000000" w:themeColor="text1"/>
        </w:rPr>
      </w:pPr>
    </w:p>
    <w:p w14:paraId="5CB84B9C" w14:textId="77777777" w:rsidR="00184AB7" w:rsidRPr="00775B71" w:rsidRDefault="00184AB7" w:rsidP="0050273C">
      <w:pPr>
        <w:rPr>
          <w:rFonts w:eastAsia="Calibri" w:cs="Arial"/>
          <w:color w:val="000000" w:themeColor="text1"/>
        </w:rPr>
      </w:pPr>
      <w:r w:rsidRPr="00775B71">
        <w:rPr>
          <w:rFonts w:eastAsia="Calibri" w:cs="Arial"/>
          <w:color w:val="000000" w:themeColor="text1"/>
        </w:rPr>
        <w:t xml:space="preserve"> </w:t>
      </w:r>
      <w:r w:rsidRPr="00775B71">
        <w:rPr>
          <w:rFonts w:eastAsia="Calibri" w:cs="Arial"/>
          <w:color w:val="000000" w:themeColor="text1"/>
        </w:rPr>
        <w:tab/>
        <w:t xml:space="preserve">.3 </w:t>
      </w:r>
      <w:r w:rsidRPr="00775B71">
        <w:rPr>
          <w:rFonts w:eastAsia="Calibri" w:cs="Arial"/>
          <w:color w:val="000000" w:themeColor="text1"/>
        </w:rPr>
        <w:tab/>
        <w:t>cost-effective;</w:t>
      </w:r>
    </w:p>
    <w:p w14:paraId="25398E6C" w14:textId="77777777" w:rsidR="00184AB7" w:rsidRPr="00775B71" w:rsidRDefault="00184AB7" w:rsidP="0050273C">
      <w:pPr>
        <w:tabs>
          <w:tab w:val="clear" w:pos="851"/>
          <w:tab w:val="left" w:pos="1121"/>
        </w:tabs>
        <w:ind w:left="1"/>
        <w:jc w:val="left"/>
        <w:rPr>
          <w:rFonts w:eastAsia="Calibri" w:cs="Arial"/>
          <w:color w:val="000000" w:themeColor="text1"/>
        </w:rPr>
      </w:pPr>
    </w:p>
    <w:p w14:paraId="2C197B2F" w14:textId="77777777" w:rsidR="00184AB7" w:rsidRPr="00775B71" w:rsidRDefault="00184AB7" w:rsidP="0050273C">
      <w:pPr>
        <w:rPr>
          <w:rFonts w:eastAsia="Calibri" w:cs="Arial"/>
          <w:color w:val="000000" w:themeColor="text1"/>
        </w:rPr>
      </w:pPr>
      <w:r w:rsidRPr="00775B71">
        <w:rPr>
          <w:rFonts w:eastAsia="Calibri" w:cs="Arial"/>
          <w:color w:val="000000" w:themeColor="text1"/>
        </w:rPr>
        <w:t xml:space="preserve"> </w:t>
      </w:r>
      <w:r w:rsidRPr="00775B71">
        <w:rPr>
          <w:rFonts w:eastAsia="Calibri" w:cs="Arial"/>
          <w:color w:val="000000" w:themeColor="text1"/>
        </w:rPr>
        <w:tab/>
        <w:t xml:space="preserve">.4 </w:t>
      </w:r>
      <w:r w:rsidRPr="00775B71">
        <w:rPr>
          <w:rFonts w:eastAsia="Calibri" w:cs="Arial"/>
          <w:color w:val="000000" w:themeColor="text1"/>
        </w:rPr>
        <w:tab/>
        <w:t>able to limit, or at least, effectively minimize competitive distortion;</w:t>
      </w:r>
    </w:p>
    <w:p w14:paraId="68978B85" w14:textId="77777777" w:rsidR="00184AB7" w:rsidRPr="00775B71" w:rsidRDefault="00184AB7" w:rsidP="0050273C">
      <w:pPr>
        <w:tabs>
          <w:tab w:val="clear" w:pos="851"/>
          <w:tab w:val="left" w:pos="1121"/>
        </w:tabs>
        <w:ind w:left="1"/>
        <w:jc w:val="left"/>
        <w:rPr>
          <w:rFonts w:eastAsia="Calibri" w:cs="Arial"/>
          <w:color w:val="000000" w:themeColor="text1"/>
        </w:rPr>
      </w:pPr>
    </w:p>
    <w:p w14:paraId="18D0582B" w14:textId="77777777" w:rsidR="00184AB7" w:rsidRPr="00775B71" w:rsidRDefault="00184AB7" w:rsidP="00184AB7">
      <w:pPr>
        <w:ind w:left="1700" w:hanging="1700"/>
        <w:rPr>
          <w:rFonts w:eastAsia="Calibri" w:cs="Arial"/>
          <w:color w:val="000000" w:themeColor="text1"/>
        </w:rPr>
      </w:pPr>
      <w:r w:rsidRPr="00775B71">
        <w:rPr>
          <w:rFonts w:eastAsia="Calibri" w:cs="Arial"/>
          <w:color w:val="000000" w:themeColor="text1"/>
        </w:rPr>
        <w:t xml:space="preserve"> </w:t>
      </w:r>
      <w:r w:rsidRPr="00775B71">
        <w:rPr>
          <w:rFonts w:eastAsia="Calibri" w:cs="Arial"/>
          <w:color w:val="000000" w:themeColor="text1"/>
        </w:rPr>
        <w:tab/>
        <w:t xml:space="preserve">.5 </w:t>
      </w:r>
      <w:r w:rsidRPr="00775B71">
        <w:rPr>
          <w:rFonts w:eastAsia="Calibri" w:cs="Arial"/>
          <w:color w:val="000000" w:themeColor="text1"/>
        </w:rPr>
        <w:tab/>
        <w:t>based on sustainable environmental development without penalizing global trade and growth;</w:t>
      </w:r>
    </w:p>
    <w:p w14:paraId="0BD31DDA" w14:textId="77777777" w:rsidR="00184AB7" w:rsidRPr="00775B71" w:rsidRDefault="00184AB7" w:rsidP="0050273C">
      <w:pPr>
        <w:tabs>
          <w:tab w:val="clear" w:pos="851"/>
          <w:tab w:val="left" w:pos="1121"/>
        </w:tabs>
        <w:ind w:left="1"/>
        <w:jc w:val="left"/>
        <w:rPr>
          <w:rFonts w:eastAsia="Calibri" w:cs="Arial"/>
          <w:color w:val="000000" w:themeColor="text1"/>
        </w:rPr>
      </w:pPr>
    </w:p>
    <w:p w14:paraId="3D2CD876" w14:textId="77777777" w:rsidR="00184AB7" w:rsidRPr="00775B71" w:rsidRDefault="00184AB7" w:rsidP="00D027EE">
      <w:pPr>
        <w:ind w:left="1700" w:hanging="1700"/>
        <w:rPr>
          <w:rFonts w:eastAsia="Calibri" w:cs="Arial"/>
          <w:color w:val="000000" w:themeColor="text1"/>
        </w:rPr>
      </w:pPr>
      <w:r w:rsidRPr="00775B71">
        <w:rPr>
          <w:rFonts w:eastAsia="Calibri" w:cs="Arial"/>
          <w:color w:val="000000" w:themeColor="text1"/>
        </w:rPr>
        <w:t xml:space="preserve"> </w:t>
      </w:r>
      <w:r w:rsidRPr="00775B71">
        <w:rPr>
          <w:rFonts w:eastAsia="Calibri" w:cs="Arial"/>
          <w:color w:val="000000" w:themeColor="text1"/>
        </w:rPr>
        <w:tab/>
        <w:t xml:space="preserve">.6 </w:t>
      </w:r>
      <w:r w:rsidRPr="00775B71">
        <w:rPr>
          <w:rFonts w:eastAsia="Calibri" w:cs="Arial"/>
          <w:color w:val="000000" w:themeColor="text1"/>
        </w:rPr>
        <w:tab/>
        <w:t>based on a goal-based approach and not prescribe specific methods;</w:t>
      </w:r>
    </w:p>
    <w:p w14:paraId="7C78FD68" w14:textId="77777777" w:rsidR="00184AB7" w:rsidRPr="00775B71" w:rsidRDefault="00184AB7" w:rsidP="0050273C">
      <w:pPr>
        <w:tabs>
          <w:tab w:val="clear" w:pos="851"/>
          <w:tab w:val="left" w:pos="1121"/>
        </w:tabs>
        <w:ind w:left="1"/>
        <w:jc w:val="left"/>
        <w:rPr>
          <w:rFonts w:eastAsia="Calibri" w:cs="Arial"/>
          <w:color w:val="000000" w:themeColor="text1"/>
        </w:rPr>
      </w:pPr>
    </w:p>
    <w:p w14:paraId="024C88F4" w14:textId="5BCA4A01" w:rsidR="00184AB7" w:rsidRPr="00775B71" w:rsidRDefault="00184AB7" w:rsidP="00184AB7">
      <w:pPr>
        <w:ind w:left="1702" w:right="177" w:hanging="1700"/>
        <w:rPr>
          <w:rFonts w:eastAsia="Calibri" w:cs="Arial"/>
          <w:color w:val="000000" w:themeColor="text1"/>
        </w:rPr>
      </w:pPr>
      <w:r w:rsidRPr="00775B71">
        <w:rPr>
          <w:rFonts w:eastAsia="Calibri" w:cs="Arial"/>
          <w:color w:val="000000" w:themeColor="text1"/>
        </w:rPr>
        <w:t xml:space="preserve"> </w:t>
      </w:r>
      <w:r w:rsidRPr="00775B71">
        <w:rPr>
          <w:rFonts w:eastAsia="Calibri" w:cs="Arial"/>
          <w:color w:val="000000" w:themeColor="text1"/>
        </w:rPr>
        <w:tab/>
        <w:t xml:space="preserve">.7 </w:t>
      </w:r>
      <w:r w:rsidRPr="00775B71">
        <w:rPr>
          <w:rFonts w:eastAsia="Calibri" w:cs="Arial"/>
          <w:color w:val="000000" w:themeColor="text1"/>
        </w:rPr>
        <w:tab/>
        <w:t>supportive of promoting and facilitating technical innovation and R&amp;D in the entire shipping sector;</w:t>
      </w:r>
    </w:p>
    <w:p w14:paraId="7A85FBF9" w14:textId="5FBC68C9" w:rsidR="00184AB7" w:rsidRPr="00775B71" w:rsidRDefault="00184AB7" w:rsidP="00184AB7">
      <w:pPr>
        <w:ind w:left="1702" w:right="177" w:hanging="1700"/>
        <w:rPr>
          <w:rFonts w:eastAsia="Calibri" w:cs="Arial"/>
          <w:color w:val="000000" w:themeColor="text1"/>
        </w:rPr>
      </w:pPr>
    </w:p>
    <w:p w14:paraId="5A0CC581" w14:textId="3D32FC72" w:rsidR="00184AB7" w:rsidRPr="00775B71" w:rsidRDefault="00184AB7" w:rsidP="00413884">
      <w:pPr>
        <w:ind w:left="1702" w:right="177" w:hanging="1700"/>
        <w:rPr>
          <w:rFonts w:eastAsia="Calibri" w:cs="Arial"/>
          <w:color w:val="000000" w:themeColor="text1"/>
          <w:lang w:eastAsia="en-GB"/>
        </w:rPr>
      </w:pPr>
      <w:r w:rsidRPr="00775B71">
        <w:rPr>
          <w:rFonts w:eastAsia="Calibri" w:cs="Arial"/>
          <w:color w:val="000000" w:themeColor="text1"/>
        </w:rPr>
        <w:tab/>
      </w:r>
      <w:r w:rsidRPr="00775B71">
        <w:rPr>
          <w:rFonts w:eastAsia="Calibri" w:cs="Arial"/>
          <w:color w:val="000000" w:themeColor="text1"/>
          <w:lang w:eastAsia="en-GB"/>
        </w:rPr>
        <w:t>.8</w:t>
      </w:r>
      <w:r w:rsidRPr="00775B71">
        <w:rPr>
          <w:rFonts w:eastAsia="Calibri" w:cs="Arial"/>
          <w:color w:val="000000" w:themeColor="text1"/>
          <w:lang w:eastAsia="en-GB"/>
        </w:rPr>
        <w:tab/>
        <w:t xml:space="preserve">accommodating to leading technologies in the field of energy efficiency; and </w:t>
      </w:r>
    </w:p>
    <w:p w14:paraId="680B8075" w14:textId="00BA5397" w:rsidR="00184AB7" w:rsidRPr="00775B71" w:rsidRDefault="00184AB7" w:rsidP="00413884">
      <w:pPr>
        <w:ind w:left="1702" w:right="177" w:hanging="1700"/>
        <w:rPr>
          <w:rFonts w:eastAsia="Calibri" w:cs="Arial"/>
          <w:color w:val="000000" w:themeColor="text1"/>
          <w:lang w:eastAsia="en-GB"/>
        </w:rPr>
      </w:pPr>
    </w:p>
    <w:p w14:paraId="072573EB" w14:textId="4EF31679" w:rsidR="00184AB7" w:rsidRPr="00775B71" w:rsidRDefault="00184AB7" w:rsidP="00413884">
      <w:pPr>
        <w:ind w:left="1702" w:right="177" w:hanging="1700"/>
        <w:rPr>
          <w:rFonts w:eastAsia="Calibri" w:cs="Arial"/>
          <w:color w:val="000000" w:themeColor="text1"/>
        </w:rPr>
      </w:pPr>
      <w:r w:rsidRPr="00775B71">
        <w:rPr>
          <w:rFonts w:eastAsia="Calibri" w:cs="Arial"/>
          <w:color w:val="000000" w:themeColor="text1"/>
          <w:lang w:eastAsia="en-GB"/>
        </w:rPr>
        <w:tab/>
        <w:t>.9</w:t>
      </w:r>
      <w:r w:rsidRPr="00775B71">
        <w:rPr>
          <w:rFonts w:eastAsia="Calibri" w:cs="Arial"/>
          <w:color w:val="000000" w:themeColor="text1"/>
          <w:lang w:eastAsia="en-GB"/>
        </w:rPr>
        <w:tab/>
      </w:r>
      <w:proofErr w:type="gramStart"/>
      <w:r w:rsidRPr="00775B71">
        <w:rPr>
          <w:rFonts w:eastAsia="Calibri" w:cs="Arial"/>
          <w:color w:val="000000" w:themeColor="text1"/>
          <w:lang w:eastAsia="en-GB"/>
        </w:rPr>
        <w:t>practical</w:t>
      </w:r>
      <w:proofErr w:type="gramEnd"/>
      <w:r w:rsidRPr="00775B71">
        <w:rPr>
          <w:rFonts w:eastAsia="Calibri" w:cs="Arial"/>
          <w:color w:val="000000" w:themeColor="text1"/>
          <w:lang w:eastAsia="en-GB"/>
        </w:rPr>
        <w:t>, transparent, fraud free and easy to administer.</w:t>
      </w:r>
    </w:p>
    <w:p w14:paraId="63724FCB" w14:textId="16D0397A" w:rsidR="001A114F" w:rsidRPr="00775B71" w:rsidRDefault="001A114F" w:rsidP="00413884">
      <w:pPr>
        <w:rPr>
          <w:color w:val="000000" w:themeColor="text1"/>
        </w:rPr>
      </w:pPr>
    </w:p>
    <w:p w14:paraId="267250F6" w14:textId="3454BD43" w:rsidR="00C940D7" w:rsidRPr="00775B71" w:rsidRDefault="00DC3537" w:rsidP="00413884">
      <w:pPr>
        <w:rPr>
          <w:color w:val="000000" w:themeColor="text1"/>
        </w:rPr>
      </w:pPr>
      <w:r w:rsidRPr="00775B71">
        <w:rPr>
          <w:color w:val="000000" w:themeColor="text1"/>
        </w:rPr>
        <w:t>7</w:t>
      </w:r>
      <w:r w:rsidR="00184AB7" w:rsidRPr="00775B71">
        <w:rPr>
          <w:color w:val="000000" w:themeColor="text1"/>
        </w:rPr>
        <w:tab/>
      </w:r>
      <w:r w:rsidR="0091366E" w:rsidRPr="00775B71">
        <w:rPr>
          <w:color w:val="000000" w:themeColor="text1"/>
        </w:rPr>
        <w:t xml:space="preserve">The IMO Research Fund (IMRF) </w:t>
      </w:r>
      <w:r w:rsidR="00F747C5" w:rsidRPr="00775B71">
        <w:rPr>
          <w:color w:val="000000" w:themeColor="text1"/>
        </w:rPr>
        <w:t>initiative set out in MEPC 76/7/7 (Denmark et al.)</w:t>
      </w:r>
      <w:r w:rsidR="001A114F" w:rsidRPr="00775B71">
        <w:rPr>
          <w:color w:val="000000" w:themeColor="text1"/>
        </w:rPr>
        <w:t xml:space="preserve"> </w:t>
      </w:r>
      <w:r w:rsidR="00F747C5" w:rsidRPr="00775B71">
        <w:rPr>
          <w:color w:val="000000" w:themeColor="text1"/>
        </w:rPr>
        <w:t>is not an MBM and, as a matter of urgency, needs to be approved at MEPC 77</w:t>
      </w:r>
      <w:r w:rsidR="000F15E3" w:rsidRPr="00775B71">
        <w:rPr>
          <w:color w:val="000000" w:themeColor="text1"/>
        </w:rPr>
        <w:t xml:space="preserve">. </w:t>
      </w:r>
      <w:r w:rsidR="0091366E" w:rsidRPr="00775B71">
        <w:rPr>
          <w:color w:val="000000" w:themeColor="text1"/>
        </w:rPr>
        <w:t>But a</w:t>
      </w:r>
      <w:r w:rsidR="002C6088" w:rsidRPr="00775B71">
        <w:rPr>
          <w:color w:val="000000" w:themeColor="text1"/>
        </w:rPr>
        <w:t>s highlighted</w:t>
      </w:r>
      <w:r w:rsidR="001A114F" w:rsidRPr="00775B71">
        <w:rPr>
          <w:color w:val="000000" w:themeColor="text1"/>
        </w:rPr>
        <w:t xml:space="preserve"> by the Marshall Islands and the Solomon Islands, the architectur</w:t>
      </w:r>
      <w:r w:rsidR="00E23209">
        <w:rPr>
          <w:color w:val="000000" w:themeColor="text1"/>
        </w:rPr>
        <w:t>e proposed for the IMRF (</w:t>
      </w:r>
      <w:r w:rsidR="00890366" w:rsidRPr="00775B71">
        <w:rPr>
          <w:color w:val="000000" w:themeColor="text1"/>
        </w:rPr>
        <w:t>once adopted by the Organization</w:t>
      </w:r>
      <w:r w:rsidR="00E23209">
        <w:rPr>
          <w:color w:val="000000" w:themeColor="text1"/>
        </w:rPr>
        <w:t xml:space="preserve">) </w:t>
      </w:r>
      <w:r w:rsidR="001A114F" w:rsidRPr="00775B71">
        <w:rPr>
          <w:color w:val="000000" w:themeColor="text1"/>
        </w:rPr>
        <w:t>can readily be</w:t>
      </w:r>
      <w:r w:rsidR="004F3868" w:rsidRPr="00775B71">
        <w:rPr>
          <w:color w:val="000000" w:themeColor="text1"/>
        </w:rPr>
        <w:t xml:space="preserve"> used as the basis for a</w:t>
      </w:r>
      <w:r w:rsidR="001A114F" w:rsidRPr="00775B71">
        <w:rPr>
          <w:color w:val="000000" w:themeColor="text1"/>
        </w:rPr>
        <w:t xml:space="preserve"> levy-based MBM. </w:t>
      </w:r>
      <w:r w:rsidR="00EF4464" w:rsidRPr="00775B71">
        <w:rPr>
          <w:color w:val="000000" w:themeColor="text1"/>
        </w:rPr>
        <w:t xml:space="preserve">The </w:t>
      </w:r>
      <w:r w:rsidR="00971026" w:rsidRPr="00775B71">
        <w:rPr>
          <w:color w:val="000000" w:themeColor="text1"/>
        </w:rPr>
        <w:t>annex</w:t>
      </w:r>
      <w:r w:rsidR="00D027EE" w:rsidRPr="00775B71">
        <w:rPr>
          <w:color w:val="000000" w:themeColor="text1"/>
        </w:rPr>
        <w:t>es</w:t>
      </w:r>
      <w:r w:rsidR="00971026" w:rsidRPr="00775B71">
        <w:rPr>
          <w:color w:val="000000" w:themeColor="text1"/>
        </w:rPr>
        <w:t xml:space="preserve"> </w:t>
      </w:r>
      <w:r w:rsidR="00EF4464" w:rsidRPr="00775B71">
        <w:rPr>
          <w:color w:val="000000" w:themeColor="text1"/>
        </w:rPr>
        <w:t>to this</w:t>
      </w:r>
      <w:r w:rsidR="00A31B2F" w:rsidRPr="00775B71">
        <w:rPr>
          <w:color w:val="000000" w:themeColor="text1"/>
        </w:rPr>
        <w:t xml:space="preserve"> document t</w:t>
      </w:r>
      <w:r w:rsidR="00D027EE" w:rsidRPr="00775B71">
        <w:rPr>
          <w:color w:val="000000" w:themeColor="text1"/>
        </w:rPr>
        <w:t>herefore contain</w:t>
      </w:r>
      <w:r w:rsidR="00A31B2F" w:rsidRPr="00775B71">
        <w:rPr>
          <w:color w:val="000000" w:themeColor="text1"/>
        </w:rPr>
        <w:t xml:space="preserve"> a </w:t>
      </w:r>
      <w:r w:rsidR="000F15E3" w:rsidRPr="00775B71">
        <w:rPr>
          <w:color w:val="000000" w:themeColor="text1"/>
        </w:rPr>
        <w:t xml:space="preserve">suggested </w:t>
      </w:r>
      <w:r w:rsidR="00971026" w:rsidRPr="00775B71">
        <w:rPr>
          <w:color w:val="000000" w:themeColor="text1"/>
        </w:rPr>
        <w:t xml:space="preserve">draft </w:t>
      </w:r>
      <w:r w:rsidR="000F15E3" w:rsidRPr="00775B71">
        <w:rPr>
          <w:color w:val="000000" w:themeColor="text1"/>
        </w:rPr>
        <w:t>regulatory package</w:t>
      </w:r>
      <w:r w:rsidR="00A31B2F" w:rsidRPr="00775B71">
        <w:rPr>
          <w:color w:val="000000" w:themeColor="text1"/>
        </w:rPr>
        <w:t xml:space="preserve"> to demonstrate </w:t>
      </w:r>
      <w:r w:rsidR="000F15E3" w:rsidRPr="00775B71">
        <w:rPr>
          <w:color w:val="000000" w:themeColor="text1"/>
        </w:rPr>
        <w:t xml:space="preserve">comprehensively </w:t>
      </w:r>
      <w:r w:rsidR="00A31B2F" w:rsidRPr="00775B71">
        <w:rPr>
          <w:color w:val="000000" w:themeColor="text1"/>
        </w:rPr>
        <w:t xml:space="preserve">how a levy-based MBM could be established as soon as possible. </w:t>
      </w:r>
    </w:p>
    <w:p w14:paraId="29EF8126" w14:textId="67B0BDBA" w:rsidR="00C940D7" w:rsidRPr="00775B71" w:rsidRDefault="00C940D7" w:rsidP="00413884">
      <w:pPr>
        <w:rPr>
          <w:color w:val="000000" w:themeColor="text1"/>
        </w:rPr>
      </w:pPr>
    </w:p>
    <w:p w14:paraId="1512B2B4" w14:textId="7801A210" w:rsidR="00506007" w:rsidRPr="00775B71" w:rsidRDefault="00DC3537" w:rsidP="00413884">
      <w:pPr>
        <w:rPr>
          <w:color w:val="000000" w:themeColor="text1"/>
          <w:szCs w:val="22"/>
        </w:rPr>
      </w:pPr>
      <w:r w:rsidRPr="00775B71">
        <w:rPr>
          <w:color w:val="000000" w:themeColor="text1"/>
        </w:rPr>
        <w:t>8</w:t>
      </w:r>
      <w:r w:rsidR="00A31B2F" w:rsidRPr="00775B71">
        <w:rPr>
          <w:color w:val="000000" w:themeColor="text1"/>
        </w:rPr>
        <w:tab/>
      </w:r>
      <w:r w:rsidR="00506007" w:rsidRPr="00775B71">
        <w:rPr>
          <w:color w:val="000000" w:themeColor="text1"/>
        </w:rPr>
        <w:t>It is</w:t>
      </w:r>
      <w:r w:rsidR="00800E1C" w:rsidRPr="00775B71">
        <w:rPr>
          <w:color w:val="000000" w:themeColor="text1"/>
        </w:rPr>
        <w:t>,</w:t>
      </w:r>
      <w:r w:rsidR="00506007" w:rsidRPr="00775B71">
        <w:rPr>
          <w:color w:val="000000" w:themeColor="text1"/>
        </w:rPr>
        <w:t xml:space="preserve"> however</w:t>
      </w:r>
      <w:r w:rsidR="00800E1C" w:rsidRPr="00775B71">
        <w:rPr>
          <w:color w:val="000000" w:themeColor="text1"/>
        </w:rPr>
        <w:t>,</w:t>
      </w:r>
      <w:r w:rsidR="00506007" w:rsidRPr="00775B71">
        <w:rPr>
          <w:color w:val="000000" w:themeColor="text1"/>
        </w:rPr>
        <w:t xml:space="preserve"> reiterated that the urgent need </w:t>
      </w:r>
      <w:r w:rsidR="00C940D7" w:rsidRPr="00775B71">
        <w:rPr>
          <w:color w:val="000000" w:themeColor="text1"/>
        </w:rPr>
        <w:t xml:space="preserve">to </w:t>
      </w:r>
      <w:r w:rsidR="00800E1C" w:rsidRPr="00775B71">
        <w:rPr>
          <w:color w:val="000000" w:themeColor="text1"/>
        </w:rPr>
        <w:t>approve the mature IMRB</w:t>
      </w:r>
      <w:r w:rsidR="00506007" w:rsidRPr="00775B71">
        <w:rPr>
          <w:color w:val="000000" w:themeColor="text1"/>
        </w:rPr>
        <w:t xml:space="preserve"> proposal to accelerate R&amp;D of zero-carbon technologies</w:t>
      </w:r>
      <w:r w:rsidR="00CC6B00" w:rsidRPr="00775B71">
        <w:rPr>
          <w:color w:val="000000" w:themeColor="text1"/>
        </w:rPr>
        <w:t>, which is a short-</w:t>
      </w:r>
      <w:r w:rsidR="00800E1C" w:rsidRPr="00775B71">
        <w:rPr>
          <w:color w:val="000000" w:themeColor="text1"/>
        </w:rPr>
        <w:t xml:space="preserve">term candidate measure under the Initial Strategy, </w:t>
      </w:r>
      <w:r w:rsidR="008B0915" w:rsidRPr="00775B71">
        <w:rPr>
          <w:color w:val="000000" w:themeColor="text1"/>
        </w:rPr>
        <w:t xml:space="preserve">must not </w:t>
      </w:r>
      <w:r w:rsidR="00506007" w:rsidRPr="00775B71">
        <w:rPr>
          <w:color w:val="000000" w:themeColor="text1"/>
        </w:rPr>
        <w:t>be delayed by combining discussion of funding fo</w:t>
      </w:r>
      <w:r w:rsidR="00800E1C" w:rsidRPr="00775B71">
        <w:rPr>
          <w:color w:val="000000" w:themeColor="text1"/>
        </w:rPr>
        <w:t xml:space="preserve">r R&amp;D with the consideration of </w:t>
      </w:r>
      <w:r w:rsidR="00506007" w:rsidRPr="00775B71">
        <w:rPr>
          <w:color w:val="000000" w:themeColor="text1"/>
        </w:rPr>
        <w:t>MBM</w:t>
      </w:r>
      <w:r w:rsidR="00C940D7" w:rsidRPr="00775B71">
        <w:rPr>
          <w:color w:val="000000" w:themeColor="text1"/>
        </w:rPr>
        <w:t>s</w:t>
      </w:r>
      <w:r w:rsidR="00800E1C" w:rsidRPr="00775B71">
        <w:rPr>
          <w:color w:val="000000" w:themeColor="text1"/>
        </w:rPr>
        <w:t xml:space="preserve"> which are a mid-term measure</w:t>
      </w:r>
      <w:r w:rsidR="0091366E" w:rsidRPr="00775B71">
        <w:rPr>
          <w:color w:val="000000" w:themeColor="text1"/>
        </w:rPr>
        <w:t xml:space="preserve">.  </w:t>
      </w:r>
      <w:r w:rsidR="00800E1C" w:rsidRPr="00775B71">
        <w:rPr>
          <w:color w:val="000000" w:themeColor="text1"/>
        </w:rPr>
        <w:t>As recognised by Mission Innovation</w:t>
      </w:r>
      <w:r w:rsidR="002D560E" w:rsidRPr="00775B71">
        <w:rPr>
          <w:color w:val="000000" w:themeColor="text1"/>
        </w:rPr>
        <w:t xml:space="preserve"> in June 2021</w:t>
      </w:r>
      <w:r w:rsidR="0091366E" w:rsidRPr="00775B71">
        <w:rPr>
          <w:rStyle w:val="FootnoteReference"/>
          <w:color w:val="000000" w:themeColor="text1"/>
        </w:rPr>
        <w:footnoteReference w:id="1"/>
      </w:r>
      <w:r w:rsidR="005644F4" w:rsidRPr="00775B71">
        <w:rPr>
          <w:color w:val="000000" w:themeColor="text1"/>
        </w:rPr>
        <w:t>,</w:t>
      </w:r>
      <w:r w:rsidR="00800E1C" w:rsidRPr="00775B71">
        <w:rPr>
          <w:color w:val="000000" w:themeColor="text1"/>
        </w:rPr>
        <w:t xml:space="preserve"> there is </w:t>
      </w:r>
      <w:r w:rsidR="00506007" w:rsidRPr="00775B71">
        <w:rPr>
          <w:color w:val="000000" w:themeColor="text1"/>
        </w:rPr>
        <w:t>wi</w:t>
      </w:r>
      <w:r w:rsidR="00CC6B00" w:rsidRPr="00775B71">
        <w:rPr>
          <w:color w:val="000000" w:themeColor="text1"/>
        </w:rPr>
        <w:t xml:space="preserve">despread agreement that large numbers </w:t>
      </w:r>
      <w:r w:rsidR="00506007" w:rsidRPr="00775B71">
        <w:rPr>
          <w:color w:val="000000" w:themeColor="text1"/>
        </w:rPr>
        <w:t xml:space="preserve">of zero-carbon ships need to be delivered </w:t>
      </w:r>
      <w:r w:rsidR="00C940D7" w:rsidRPr="00775B71">
        <w:rPr>
          <w:color w:val="000000" w:themeColor="text1"/>
        </w:rPr>
        <w:t>by 2030 if</w:t>
      </w:r>
      <w:r w:rsidR="00506007" w:rsidRPr="00775B71">
        <w:rPr>
          <w:color w:val="000000" w:themeColor="text1"/>
        </w:rPr>
        <w:t xml:space="preserve"> the current </w:t>
      </w:r>
      <w:r w:rsidR="00800E1C" w:rsidRPr="00775B71">
        <w:rPr>
          <w:color w:val="000000" w:themeColor="text1"/>
        </w:rPr>
        <w:t xml:space="preserve">IMO </w:t>
      </w:r>
      <w:r w:rsidR="00506007" w:rsidRPr="00775B71">
        <w:rPr>
          <w:color w:val="000000" w:themeColor="text1"/>
        </w:rPr>
        <w:t>level of ambition for 2050 is to be achieved</w:t>
      </w:r>
      <w:r w:rsidR="00800E1C" w:rsidRPr="00775B71">
        <w:rPr>
          <w:color w:val="000000" w:themeColor="text1"/>
        </w:rPr>
        <w:t xml:space="preserve">. </w:t>
      </w:r>
      <w:r w:rsidR="005B0EA5" w:rsidRPr="00775B71">
        <w:rPr>
          <w:color w:val="000000" w:themeColor="text1"/>
        </w:rPr>
        <w:t>T</w:t>
      </w:r>
      <w:r w:rsidR="00C940D7" w:rsidRPr="00775B71">
        <w:rPr>
          <w:color w:val="000000" w:themeColor="text1"/>
        </w:rPr>
        <w:t>echnology</w:t>
      </w:r>
      <w:r w:rsidR="005B0EA5" w:rsidRPr="00775B71">
        <w:rPr>
          <w:color w:val="000000" w:themeColor="text1"/>
        </w:rPr>
        <w:t xml:space="preserve"> Readiness</w:t>
      </w:r>
      <w:r w:rsidR="00C940D7" w:rsidRPr="00775B71">
        <w:rPr>
          <w:color w:val="000000" w:themeColor="text1"/>
        </w:rPr>
        <w:t xml:space="preserve"> </w:t>
      </w:r>
      <w:r w:rsidR="005B0EA5" w:rsidRPr="00775B71">
        <w:rPr>
          <w:color w:val="000000" w:themeColor="text1"/>
        </w:rPr>
        <w:t>L</w:t>
      </w:r>
      <w:r w:rsidR="00267C9C" w:rsidRPr="00775B71">
        <w:rPr>
          <w:color w:val="000000" w:themeColor="text1"/>
        </w:rPr>
        <w:t>ev</w:t>
      </w:r>
      <w:r w:rsidR="00800E1C" w:rsidRPr="00775B71">
        <w:rPr>
          <w:color w:val="000000" w:themeColor="text1"/>
        </w:rPr>
        <w:t>els with respect to zero-carbon technologies</w:t>
      </w:r>
      <w:r w:rsidR="00267C9C" w:rsidRPr="00775B71">
        <w:rPr>
          <w:color w:val="000000" w:themeColor="text1"/>
        </w:rPr>
        <w:t xml:space="preserve"> and fuels </w:t>
      </w:r>
      <w:r w:rsidR="00C940D7" w:rsidRPr="00775B71">
        <w:rPr>
          <w:color w:val="000000" w:themeColor="text1"/>
        </w:rPr>
        <w:t>s</w:t>
      </w:r>
      <w:r w:rsidR="0091366E" w:rsidRPr="00775B71">
        <w:rPr>
          <w:color w:val="000000" w:themeColor="text1"/>
        </w:rPr>
        <w:t xml:space="preserve">uitable for marine application </w:t>
      </w:r>
      <w:r w:rsidR="00C940D7" w:rsidRPr="00775B71">
        <w:rPr>
          <w:color w:val="000000" w:themeColor="text1"/>
        </w:rPr>
        <w:t xml:space="preserve">are </w:t>
      </w:r>
      <w:r w:rsidR="00800E1C" w:rsidRPr="00775B71">
        <w:rPr>
          <w:color w:val="000000" w:themeColor="text1"/>
        </w:rPr>
        <w:t xml:space="preserve">currently </w:t>
      </w:r>
      <w:r w:rsidR="00720C44" w:rsidRPr="00775B71">
        <w:rPr>
          <w:color w:val="000000" w:themeColor="text1"/>
        </w:rPr>
        <w:t>in</w:t>
      </w:r>
      <w:r w:rsidR="00C940D7" w:rsidRPr="00775B71">
        <w:rPr>
          <w:color w:val="000000" w:themeColor="text1"/>
        </w:rPr>
        <w:t>adequate to achieve this</w:t>
      </w:r>
      <w:r w:rsidR="00800E1C" w:rsidRPr="00775B71">
        <w:rPr>
          <w:color w:val="000000" w:themeColor="text1"/>
        </w:rPr>
        <w:t xml:space="preserve"> by 2030</w:t>
      </w:r>
      <w:r w:rsidR="0091366E" w:rsidRPr="00775B71">
        <w:rPr>
          <w:color w:val="000000" w:themeColor="text1"/>
        </w:rPr>
        <w:t xml:space="preserve">. If </w:t>
      </w:r>
      <w:r w:rsidR="00800E1C" w:rsidRPr="00775B71">
        <w:rPr>
          <w:color w:val="000000" w:themeColor="text1"/>
        </w:rPr>
        <w:t xml:space="preserve">the establishment of </w:t>
      </w:r>
      <w:r w:rsidR="0091366E" w:rsidRPr="00775B71">
        <w:rPr>
          <w:color w:val="000000" w:themeColor="text1"/>
        </w:rPr>
        <w:t xml:space="preserve">the IMRF to </w:t>
      </w:r>
      <w:r w:rsidR="002D560E" w:rsidRPr="00775B71">
        <w:rPr>
          <w:color w:val="000000" w:themeColor="text1"/>
        </w:rPr>
        <w:t>accelerate R&amp;D is conflated with</w:t>
      </w:r>
      <w:r w:rsidR="00C940D7" w:rsidRPr="00775B71">
        <w:rPr>
          <w:color w:val="000000" w:themeColor="text1"/>
        </w:rPr>
        <w:t xml:space="preserve"> the development, adoption and implementation of an IMO MBM</w:t>
      </w:r>
      <w:r w:rsidR="00800E1C" w:rsidRPr="00775B71">
        <w:rPr>
          <w:color w:val="000000" w:themeColor="text1"/>
        </w:rPr>
        <w:t>,</w:t>
      </w:r>
      <w:r w:rsidR="0014233D" w:rsidRPr="00775B71">
        <w:rPr>
          <w:color w:val="000000" w:themeColor="text1"/>
        </w:rPr>
        <w:t xml:space="preserve"> the required acceleration of R&amp;D</w:t>
      </w:r>
      <w:r w:rsidR="0091366E" w:rsidRPr="00775B71">
        <w:rPr>
          <w:color w:val="000000" w:themeColor="text1"/>
        </w:rPr>
        <w:t xml:space="preserve"> will </w:t>
      </w:r>
      <w:r w:rsidR="0014233D" w:rsidRPr="00775B71">
        <w:rPr>
          <w:color w:val="000000" w:themeColor="text1"/>
        </w:rPr>
        <w:t>occur</w:t>
      </w:r>
      <w:r w:rsidR="005644F4" w:rsidRPr="00775B71">
        <w:rPr>
          <w:color w:val="000000" w:themeColor="text1"/>
        </w:rPr>
        <w:t xml:space="preserve"> </w:t>
      </w:r>
      <w:r w:rsidR="00C940D7" w:rsidRPr="00775B71">
        <w:rPr>
          <w:color w:val="000000" w:themeColor="text1"/>
        </w:rPr>
        <w:t>t</w:t>
      </w:r>
      <w:r w:rsidR="0014233D" w:rsidRPr="00775B71">
        <w:rPr>
          <w:color w:val="000000" w:themeColor="text1"/>
        </w:rPr>
        <w:t>oo late to achieve the goal set by Mission Innovation</w:t>
      </w:r>
      <w:r w:rsidR="002D560E" w:rsidRPr="00775B71">
        <w:rPr>
          <w:color w:val="000000" w:themeColor="text1"/>
        </w:rPr>
        <w:t xml:space="preserve"> </w:t>
      </w:r>
      <w:r w:rsidR="0014233D" w:rsidRPr="00775B71">
        <w:rPr>
          <w:color w:val="000000" w:themeColor="text1"/>
          <w:szCs w:val="22"/>
        </w:rPr>
        <w:t>“</w:t>
      </w:r>
      <w:r w:rsidR="002D560E" w:rsidRPr="00775B71">
        <w:rPr>
          <w:rFonts w:cs="Arial"/>
          <w:i/>
          <w:color w:val="000000" w:themeColor="text1"/>
          <w:szCs w:val="22"/>
          <w:shd w:val="clear" w:color="auto" w:fill="FFFFFF"/>
        </w:rPr>
        <w:t>f</w:t>
      </w:r>
      <w:r w:rsidR="005644F4" w:rsidRPr="00775B71">
        <w:rPr>
          <w:rFonts w:cs="Arial"/>
          <w:i/>
          <w:color w:val="000000" w:themeColor="text1"/>
          <w:szCs w:val="22"/>
          <w:shd w:val="clear" w:color="auto" w:fill="FFFFFF"/>
        </w:rPr>
        <w:t>or ships capable of running on zero-emission fuels to make up at least 5% of t</w:t>
      </w:r>
      <w:r w:rsidR="0091366E" w:rsidRPr="00775B71">
        <w:rPr>
          <w:rFonts w:cs="Arial"/>
          <w:i/>
          <w:color w:val="000000" w:themeColor="text1"/>
          <w:szCs w:val="22"/>
          <w:shd w:val="clear" w:color="auto" w:fill="FFFFFF"/>
        </w:rPr>
        <w:t>he global deep-sea fleet by 2030</w:t>
      </w:r>
      <w:r w:rsidR="005644F4" w:rsidRPr="00775B71">
        <w:rPr>
          <w:rFonts w:cs="Arial"/>
          <w:i/>
          <w:color w:val="000000" w:themeColor="text1"/>
          <w:szCs w:val="22"/>
          <w:shd w:val="clear" w:color="auto" w:fill="FFFFFF"/>
        </w:rPr>
        <w:t>”</w:t>
      </w:r>
      <w:r w:rsidR="0091366E" w:rsidRPr="00775B71">
        <w:rPr>
          <w:rFonts w:cs="Arial"/>
          <w:color w:val="000000" w:themeColor="text1"/>
          <w:szCs w:val="22"/>
          <w:shd w:val="clear" w:color="auto" w:fill="FFFFFF"/>
        </w:rPr>
        <w:t xml:space="preserve"> thus jeopardising achievement of the level of ambition set by the Organization for 2050.</w:t>
      </w:r>
    </w:p>
    <w:p w14:paraId="066D8657" w14:textId="77777777" w:rsidR="00506007" w:rsidRPr="00775B71" w:rsidRDefault="00506007" w:rsidP="00413884">
      <w:pPr>
        <w:rPr>
          <w:color w:val="000000" w:themeColor="text1"/>
        </w:rPr>
      </w:pPr>
    </w:p>
    <w:p w14:paraId="5A83020D" w14:textId="7C18FDD6" w:rsidR="004A3E3A" w:rsidRPr="00775B71" w:rsidRDefault="00DC3537" w:rsidP="004A3E3A">
      <w:pPr>
        <w:rPr>
          <w:color w:val="000000" w:themeColor="text1"/>
        </w:rPr>
      </w:pPr>
      <w:r w:rsidRPr="00775B71">
        <w:rPr>
          <w:color w:val="000000" w:themeColor="text1"/>
        </w:rPr>
        <w:t>9</w:t>
      </w:r>
      <w:r w:rsidR="008B0915" w:rsidRPr="00775B71">
        <w:rPr>
          <w:color w:val="000000" w:themeColor="text1"/>
        </w:rPr>
        <w:t xml:space="preserve"> </w:t>
      </w:r>
      <w:r w:rsidR="008B0915" w:rsidRPr="00775B71">
        <w:rPr>
          <w:color w:val="000000" w:themeColor="text1"/>
        </w:rPr>
        <w:tab/>
      </w:r>
      <w:r w:rsidR="002D560E" w:rsidRPr="00775B71">
        <w:rPr>
          <w:color w:val="000000" w:themeColor="text1"/>
        </w:rPr>
        <w:t>I</w:t>
      </w:r>
      <w:r w:rsidR="00A62922" w:rsidRPr="00775B71">
        <w:rPr>
          <w:color w:val="000000" w:themeColor="text1"/>
        </w:rPr>
        <w:t>t is emphasized that if</w:t>
      </w:r>
      <w:r w:rsidR="008B0915" w:rsidRPr="00775B71">
        <w:rPr>
          <w:color w:val="000000" w:themeColor="text1"/>
        </w:rPr>
        <w:t xml:space="preserve"> the establishment of the IMRF is approved by </w:t>
      </w:r>
      <w:r w:rsidR="00EE771E">
        <w:rPr>
          <w:color w:val="000000" w:themeColor="text1"/>
        </w:rPr>
        <w:br/>
      </w:r>
      <w:r w:rsidR="008B0915" w:rsidRPr="00775B71">
        <w:rPr>
          <w:color w:val="000000" w:themeColor="text1"/>
        </w:rPr>
        <w:t>MEPC 77, there is no reason whatsoever why this should delay work by t</w:t>
      </w:r>
      <w:r w:rsidR="0091366E" w:rsidRPr="00775B71">
        <w:rPr>
          <w:color w:val="000000" w:themeColor="text1"/>
        </w:rPr>
        <w:t>he Organization on an MBM and which</w:t>
      </w:r>
      <w:r w:rsidR="00305BF1" w:rsidRPr="00775B71">
        <w:rPr>
          <w:color w:val="000000" w:themeColor="text1"/>
        </w:rPr>
        <w:t xml:space="preserve"> </w:t>
      </w:r>
      <w:r w:rsidR="008B0915" w:rsidRPr="00775B71">
        <w:rPr>
          <w:color w:val="000000" w:themeColor="text1"/>
        </w:rPr>
        <w:t xml:space="preserve">simply depends on the political will of </w:t>
      </w:r>
      <w:r w:rsidR="00134ADD" w:rsidRPr="00775B71">
        <w:rPr>
          <w:color w:val="000000" w:themeColor="text1"/>
        </w:rPr>
        <w:t xml:space="preserve">Member States </w:t>
      </w:r>
      <w:r w:rsidR="008B0915" w:rsidRPr="00775B71">
        <w:rPr>
          <w:color w:val="000000" w:themeColor="text1"/>
        </w:rPr>
        <w:t>to be taken forward.</w:t>
      </w:r>
      <w:r w:rsidR="00305BF1" w:rsidRPr="00775B71">
        <w:rPr>
          <w:color w:val="000000" w:themeColor="text1"/>
        </w:rPr>
        <w:t xml:space="preserve"> </w:t>
      </w:r>
      <w:r w:rsidR="001C7488" w:rsidRPr="00775B71">
        <w:rPr>
          <w:color w:val="000000" w:themeColor="text1"/>
        </w:rPr>
        <w:t>Indeed</w:t>
      </w:r>
      <w:r w:rsidR="00305BF1" w:rsidRPr="00775B71">
        <w:rPr>
          <w:color w:val="000000" w:themeColor="text1"/>
        </w:rPr>
        <w:t xml:space="preserve">, if the Organization is unable </w:t>
      </w:r>
      <w:r w:rsidR="00134ADD" w:rsidRPr="00775B71">
        <w:rPr>
          <w:color w:val="000000" w:themeColor="text1"/>
        </w:rPr>
        <w:t xml:space="preserve">to </w:t>
      </w:r>
      <w:r w:rsidR="00305BF1" w:rsidRPr="00775B71">
        <w:rPr>
          <w:color w:val="000000" w:themeColor="text1"/>
        </w:rPr>
        <w:t xml:space="preserve">reach agreement on the IMRF, it is difficult to see how the Organization can realistically </w:t>
      </w:r>
      <w:r w:rsidR="001C7488" w:rsidRPr="00775B71">
        <w:rPr>
          <w:color w:val="000000" w:themeColor="text1"/>
        </w:rPr>
        <w:t xml:space="preserve">ever </w:t>
      </w:r>
      <w:r w:rsidR="00305BF1" w:rsidRPr="00775B71">
        <w:rPr>
          <w:color w:val="000000" w:themeColor="text1"/>
        </w:rPr>
        <w:t>reach agreement about the far more complicated issue of an MBM</w:t>
      </w:r>
      <w:r w:rsidR="001C7488" w:rsidRPr="00775B71">
        <w:rPr>
          <w:color w:val="000000" w:themeColor="text1"/>
        </w:rPr>
        <w:t>.</w:t>
      </w:r>
      <w:r w:rsidR="004A3E3A" w:rsidRPr="00775B71">
        <w:rPr>
          <w:color w:val="000000" w:themeColor="text1"/>
        </w:rPr>
        <w:t xml:space="preserve"> However, the immediate establish</w:t>
      </w:r>
      <w:r w:rsidR="00F10F5A" w:rsidRPr="00775B71">
        <w:rPr>
          <w:color w:val="000000" w:themeColor="text1"/>
        </w:rPr>
        <w:t xml:space="preserve">ment of the IMRF will provide </w:t>
      </w:r>
      <w:r w:rsidR="004A3E3A" w:rsidRPr="00775B71">
        <w:rPr>
          <w:color w:val="000000" w:themeColor="text1"/>
        </w:rPr>
        <w:t>useful and pra</w:t>
      </w:r>
      <w:r w:rsidR="00F10F5A" w:rsidRPr="00775B71">
        <w:rPr>
          <w:color w:val="000000" w:themeColor="text1"/>
        </w:rPr>
        <w:t xml:space="preserve">ctical experience </w:t>
      </w:r>
      <w:r w:rsidR="004A3E3A" w:rsidRPr="00775B71">
        <w:rPr>
          <w:color w:val="000000" w:themeColor="text1"/>
        </w:rPr>
        <w:t xml:space="preserve">to inform discussions about the </w:t>
      </w:r>
      <w:r w:rsidR="00890366" w:rsidRPr="00775B71">
        <w:rPr>
          <w:color w:val="000000" w:themeColor="text1"/>
        </w:rPr>
        <w:t xml:space="preserve">rapid </w:t>
      </w:r>
      <w:r w:rsidR="004A3E3A" w:rsidRPr="00775B71">
        <w:rPr>
          <w:color w:val="000000" w:themeColor="text1"/>
        </w:rPr>
        <w:t>development of an MBM.</w:t>
      </w:r>
    </w:p>
    <w:p w14:paraId="311133F8" w14:textId="420D2E09" w:rsidR="001C7488" w:rsidRPr="00775B71" w:rsidRDefault="001C7488" w:rsidP="00413884">
      <w:pPr>
        <w:rPr>
          <w:b/>
          <w:color w:val="000000" w:themeColor="text1"/>
        </w:rPr>
      </w:pPr>
    </w:p>
    <w:p w14:paraId="485B748A" w14:textId="0DF953D1" w:rsidR="00D611E1" w:rsidRPr="00775B71" w:rsidRDefault="00D611E1" w:rsidP="00413884">
      <w:pPr>
        <w:rPr>
          <w:b/>
          <w:color w:val="000000" w:themeColor="text1"/>
        </w:rPr>
      </w:pPr>
      <w:r w:rsidRPr="00775B71">
        <w:rPr>
          <w:b/>
          <w:color w:val="000000" w:themeColor="text1"/>
        </w:rPr>
        <w:t>DISCUSSION</w:t>
      </w:r>
    </w:p>
    <w:p w14:paraId="582629BF" w14:textId="45E892A4" w:rsidR="00D611E1" w:rsidRPr="00775B71" w:rsidRDefault="00D611E1" w:rsidP="00413884">
      <w:pPr>
        <w:rPr>
          <w:b/>
          <w:color w:val="000000" w:themeColor="text1"/>
        </w:rPr>
      </w:pPr>
    </w:p>
    <w:p w14:paraId="3FF80BE5" w14:textId="1308EAD8" w:rsidR="0034207F" w:rsidRPr="00775B71" w:rsidRDefault="0034207F" w:rsidP="00413884">
      <w:pPr>
        <w:rPr>
          <w:b/>
          <w:color w:val="000000" w:themeColor="text1"/>
        </w:rPr>
      </w:pPr>
      <w:r w:rsidRPr="00775B71">
        <w:rPr>
          <w:b/>
          <w:color w:val="000000" w:themeColor="text1"/>
        </w:rPr>
        <w:t>Comprehensive proposal for a regulatory framework</w:t>
      </w:r>
    </w:p>
    <w:p w14:paraId="087B3D37" w14:textId="77777777" w:rsidR="0034207F" w:rsidRPr="00775B71" w:rsidRDefault="0034207F" w:rsidP="00413884">
      <w:pPr>
        <w:rPr>
          <w:b/>
          <w:color w:val="000000" w:themeColor="text1"/>
        </w:rPr>
      </w:pPr>
    </w:p>
    <w:p w14:paraId="4299E01E" w14:textId="14D0B97C" w:rsidR="007D58DD" w:rsidRPr="00775B71" w:rsidRDefault="00DC3537" w:rsidP="00413884">
      <w:pPr>
        <w:rPr>
          <w:color w:val="000000" w:themeColor="text1"/>
        </w:rPr>
      </w:pPr>
      <w:r w:rsidRPr="00775B71">
        <w:rPr>
          <w:color w:val="000000" w:themeColor="text1"/>
        </w:rPr>
        <w:t>10</w:t>
      </w:r>
      <w:r w:rsidR="00C940D7" w:rsidRPr="00775B71">
        <w:rPr>
          <w:color w:val="000000" w:themeColor="text1"/>
        </w:rPr>
        <w:tab/>
      </w:r>
      <w:r w:rsidR="001A114F" w:rsidRPr="00775B71">
        <w:rPr>
          <w:color w:val="000000" w:themeColor="text1"/>
        </w:rPr>
        <w:t xml:space="preserve">To </w:t>
      </w:r>
      <w:r w:rsidR="00316725" w:rsidRPr="00775B71">
        <w:rPr>
          <w:color w:val="000000" w:themeColor="text1"/>
        </w:rPr>
        <w:t>underline the industry’</w:t>
      </w:r>
      <w:r w:rsidR="007429A5" w:rsidRPr="00775B71">
        <w:rPr>
          <w:color w:val="000000" w:themeColor="text1"/>
        </w:rPr>
        <w:t>s</w:t>
      </w:r>
      <w:r w:rsidR="00316725" w:rsidRPr="00775B71">
        <w:rPr>
          <w:color w:val="000000" w:themeColor="text1"/>
        </w:rPr>
        <w:t xml:space="preserve"> commitment </w:t>
      </w:r>
      <w:r w:rsidR="00341339" w:rsidRPr="00775B71">
        <w:rPr>
          <w:color w:val="000000" w:themeColor="text1"/>
        </w:rPr>
        <w:t xml:space="preserve">to </w:t>
      </w:r>
      <w:r w:rsidR="00316725" w:rsidRPr="00775B71">
        <w:rPr>
          <w:color w:val="000000" w:themeColor="text1"/>
        </w:rPr>
        <w:t xml:space="preserve">the introduction of a global MBM to shipping, and to </w:t>
      </w:r>
      <w:r w:rsidR="001A114F" w:rsidRPr="00775B71">
        <w:rPr>
          <w:color w:val="000000" w:themeColor="text1"/>
        </w:rPr>
        <w:t xml:space="preserve">expedite consideration and development of an </w:t>
      </w:r>
      <w:r w:rsidR="00341339" w:rsidRPr="00775B71">
        <w:rPr>
          <w:color w:val="000000" w:themeColor="text1"/>
        </w:rPr>
        <w:t xml:space="preserve">IMO </w:t>
      </w:r>
      <w:r w:rsidR="001A114F" w:rsidRPr="00775B71">
        <w:rPr>
          <w:color w:val="000000" w:themeColor="text1"/>
        </w:rPr>
        <w:t>MBM</w:t>
      </w:r>
      <w:r w:rsidR="00720C44" w:rsidRPr="00775B71">
        <w:rPr>
          <w:color w:val="000000" w:themeColor="text1"/>
        </w:rPr>
        <w:t xml:space="preserve"> as soon as possible</w:t>
      </w:r>
      <w:r w:rsidR="001A114F" w:rsidRPr="00775B71">
        <w:rPr>
          <w:color w:val="000000" w:themeColor="text1"/>
        </w:rPr>
        <w:t>,</w:t>
      </w:r>
      <w:r w:rsidR="00D611E1" w:rsidRPr="00775B71">
        <w:rPr>
          <w:color w:val="000000" w:themeColor="text1"/>
        </w:rPr>
        <w:t xml:space="preserve"> the co-sponsors have </w:t>
      </w:r>
      <w:r w:rsidR="001A114F" w:rsidRPr="00775B71">
        <w:rPr>
          <w:color w:val="000000" w:themeColor="text1"/>
        </w:rPr>
        <w:t xml:space="preserve">set out, in the </w:t>
      </w:r>
      <w:r w:rsidR="00134ADD" w:rsidRPr="00775B71">
        <w:rPr>
          <w:color w:val="000000" w:themeColor="text1"/>
        </w:rPr>
        <w:t>annex</w:t>
      </w:r>
      <w:r w:rsidR="00D027EE" w:rsidRPr="00775B71">
        <w:rPr>
          <w:color w:val="000000" w:themeColor="text1"/>
        </w:rPr>
        <w:t>es</w:t>
      </w:r>
      <w:r w:rsidR="00134ADD" w:rsidRPr="00775B71">
        <w:rPr>
          <w:color w:val="000000" w:themeColor="text1"/>
        </w:rPr>
        <w:t xml:space="preserve"> </w:t>
      </w:r>
      <w:r w:rsidR="001A114F" w:rsidRPr="00775B71">
        <w:rPr>
          <w:color w:val="000000" w:themeColor="text1"/>
        </w:rPr>
        <w:t xml:space="preserve">to this document, </w:t>
      </w:r>
      <w:r w:rsidR="00305BF1" w:rsidRPr="00775B71">
        <w:rPr>
          <w:color w:val="000000" w:themeColor="text1"/>
        </w:rPr>
        <w:t xml:space="preserve">a </w:t>
      </w:r>
      <w:r w:rsidR="00FB326D" w:rsidRPr="00775B71">
        <w:rPr>
          <w:color w:val="000000" w:themeColor="text1"/>
        </w:rPr>
        <w:t xml:space="preserve">comprehensive </w:t>
      </w:r>
      <w:r w:rsidR="00305BF1" w:rsidRPr="00775B71">
        <w:rPr>
          <w:color w:val="000000" w:themeColor="text1"/>
        </w:rPr>
        <w:t xml:space="preserve">package of </w:t>
      </w:r>
      <w:r w:rsidR="00FA58E7" w:rsidRPr="00775B71">
        <w:rPr>
          <w:color w:val="000000" w:themeColor="text1"/>
        </w:rPr>
        <w:t xml:space="preserve">suggested </w:t>
      </w:r>
      <w:r w:rsidR="001A114F" w:rsidRPr="00775B71">
        <w:rPr>
          <w:color w:val="000000" w:themeColor="text1"/>
        </w:rPr>
        <w:t>amendments to MARPOL Annex VI</w:t>
      </w:r>
      <w:r w:rsidR="00610354" w:rsidRPr="00775B71">
        <w:rPr>
          <w:color w:val="000000" w:themeColor="text1"/>
        </w:rPr>
        <w:t xml:space="preserve">, </w:t>
      </w:r>
      <w:r w:rsidR="001A114F" w:rsidRPr="00775B71">
        <w:rPr>
          <w:color w:val="000000" w:themeColor="text1"/>
        </w:rPr>
        <w:t xml:space="preserve">plus </w:t>
      </w:r>
      <w:r w:rsidR="001A114F" w:rsidRPr="00775B71">
        <w:rPr>
          <w:color w:val="000000" w:themeColor="text1"/>
        </w:rPr>
        <w:lastRenderedPageBreak/>
        <w:t xml:space="preserve">accompanying </w:t>
      </w:r>
      <w:r w:rsidR="004F3868" w:rsidRPr="00775B71">
        <w:rPr>
          <w:color w:val="000000" w:themeColor="text1"/>
        </w:rPr>
        <w:t>guidelines, for the establishment of a mandatory system of IMO climate contributions</w:t>
      </w:r>
      <w:r w:rsidR="00316725" w:rsidRPr="00775B71">
        <w:rPr>
          <w:color w:val="000000" w:themeColor="text1"/>
        </w:rPr>
        <w:t xml:space="preserve"> </w:t>
      </w:r>
      <w:r w:rsidR="004F3868" w:rsidRPr="00775B71">
        <w:rPr>
          <w:color w:val="000000" w:themeColor="text1"/>
        </w:rPr>
        <w:t>to be made to an IMO Climate Fund</w:t>
      </w:r>
      <w:r w:rsidR="0034207F" w:rsidRPr="00775B71">
        <w:rPr>
          <w:color w:val="000000" w:themeColor="text1"/>
        </w:rPr>
        <w:t>, calculated per tonne</w:t>
      </w:r>
      <w:r w:rsidR="00316725" w:rsidRPr="00775B71">
        <w:rPr>
          <w:color w:val="000000" w:themeColor="text1"/>
        </w:rPr>
        <w:t xml:space="preserve"> of CO</w:t>
      </w:r>
      <w:r w:rsidR="00316725" w:rsidRPr="00775B71">
        <w:rPr>
          <w:color w:val="000000" w:themeColor="text1"/>
          <w:vertAlign w:val="subscript"/>
        </w:rPr>
        <w:t xml:space="preserve">2 </w:t>
      </w:r>
      <w:r w:rsidR="0034207F" w:rsidRPr="00775B71">
        <w:rPr>
          <w:color w:val="000000" w:themeColor="text1"/>
        </w:rPr>
        <w:t>emitted</w:t>
      </w:r>
      <w:r w:rsidR="005240F7" w:rsidRPr="00775B71">
        <w:rPr>
          <w:color w:val="000000" w:themeColor="text1"/>
        </w:rPr>
        <w:t xml:space="preserve"> from </w:t>
      </w:r>
      <w:r w:rsidR="00305BF1" w:rsidRPr="00775B71">
        <w:rPr>
          <w:color w:val="000000" w:themeColor="text1"/>
        </w:rPr>
        <w:t xml:space="preserve">fuel oil consumed </w:t>
      </w:r>
      <w:r w:rsidR="0034207F" w:rsidRPr="00775B71">
        <w:rPr>
          <w:color w:val="000000" w:themeColor="text1"/>
        </w:rPr>
        <w:t>by ships of 5,000 gross tonnage and above.</w:t>
      </w:r>
    </w:p>
    <w:p w14:paraId="0819E766" w14:textId="66926CF8" w:rsidR="00443791" w:rsidRPr="00775B71" w:rsidRDefault="00DC3537" w:rsidP="00965C9F">
      <w:pPr>
        <w:spacing w:before="240" w:after="50"/>
        <w:ind w:right="12"/>
        <w:rPr>
          <w:rFonts w:eastAsia="Calibri" w:cs="Arial"/>
          <w:color w:val="000000" w:themeColor="text1"/>
          <w:lang w:eastAsia="en-GB"/>
        </w:rPr>
      </w:pPr>
      <w:r w:rsidRPr="00775B71">
        <w:rPr>
          <w:rFonts w:eastAsia="Calibri" w:cs="Arial"/>
          <w:color w:val="000000" w:themeColor="text1"/>
          <w:lang w:eastAsia="en-GB"/>
        </w:rPr>
        <w:t>11</w:t>
      </w:r>
      <w:r w:rsidR="00443791" w:rsidRPr="00775B71">
        <w:rPr>
          <w:rFonts w:eastAsia="Calibri" w:cs="Arial"/>
          <w:color w:val="000000" w:themeColor="text1"/>
          <w:lang w:eastAsia="en-GB"/>
        </w:rPr>
        <w:tab/>
      </w:r>
      <w:r w:rsidR="00443791" w:rsidRPr="00775B71">
        <w:rPr>
          <w:color w:val="000000" w:themeColor="text1"/>
        </w:rPr>
        <w:t>The co-sponsors are not aware of any legal reason why MARPOL Annex VI cannot be a</w:t>
      </w:r>
      <w:r w:rsidR="001C7488" w:rsidRPr="00775B71">
        <w:rPr>
          <w:color w:val="000000" w:themeColor="text1"/>
        </w:rPr>
        <w:t xml:space="preserve">mended </w:t>
      </w:r>
      <w:r w:rsidR="00AA1F54" w:rsidRPr="00775B71">
        <w:rPr>
          <w:color w:val="000000" w:themeColor="text1"/>
        </w:rPr>
        <w:t>to establish an MBM</w:t>
      </w:r>
      <w:r w:rsidR="00443791" w:rsidRPr="00775B71">
        <w:rPr>
          <w:color w:val="000000" w:themeColor="text1"/>
        </w:rPr>
        <w:t xml:space="preserve"> if the Parties to MARPOL Annex VI wish to do so.</w:t>
      </w:r>
      <w:r w:rsidR="00AA1F54" w:rsidRPr="00775B71">
        <w:rPr>
          <w:rFonts w:eastAsia="Calibri" w:cs="Arial"/>
          <w:color w:val="000000" w:themeColor="text1"/>
          <w:lang w:eastAsia="en-GB"/>
        </w:rPr>
        <w:t xml:space="preserve"> This view is supported by </w:t>
      </w:r>
      <w:r w:rsidR="001C7488" w:rsidRPr="00775B71">
        <w:rPr>
          <w:color w:val="000000" w:themeColor="text1"/>
        </w:rPr>
        <w:t>MEPC 76/7/40 (Belgium) and MEPC 76/INF.22 (Belgium et al.)</w:t>
      </w:r>
      <w:r w:rsidR="00AA1F54" w:rsidRPr="00775B71">
        <w:rPr>
          <w:rFonts w:eastAsia="Calibri" w:cs="Arial"/>
          <w:color w:val="000000" w:themeColor="text1"/>
          <w:lang w:eastAsia="en-GB"/>
        </w:rPr>
        <w:t xml:space="preserve"> </w:t>
      </w:r>
      <w:r w:rsidR="001C7488" w:rsidRPr="00775B71">
        <w:rPr>
          <w:rFonts w:eastAsia="Calibri" w:cs="Arial"/>
          <w:color w:val="000000" w:themeColor="text1"/>
          <w:lang w:eastAsia="en-GB"/>
        </w:rPr>
        <w:t xml:space="preserve"> </w:t>
      </w:r>
      <w:r w:rsidR="00443791" w:rsidRPr="00775B71">
        <w:rPr>
          <w:rFonts w:eastAsia="Calibri" w:cs="Arial"/>
          <w:color w:val="000000" w:themeColor="text1"/>
          <w:lang w:eastAsia="en-GB"/>
        </w:rPr>
        <w:t xml:space="preserve">It might be the case that the MEPC will conclude that a different regulatory instrument than MARPOL Annex VI </w:t>
      </w:r>
      <w:r w:rsidR="00965C9F" w:rsidRPr="00775B71">
        <w:rPr>
          <w:rFonts w:eastAsia="Calibri" w:cs="Arial"/>
          <w:color w:val="000000" w:themeColor="text1"/>
          <w:lang w:eastAsia="en-GB"/>
        </w:rPr>
        <w:t xml:space="preserve">could </w:t>
      </w:r>
      <w:r w:rsidR="00443791" w:rsidRPr="00775B71">
        <w:rPr>
          <w:rFonts w:eastAsia="Calibri" w:cs="Arial"/>
          <w:color w:val="000000" w:themeColor="text1"/>
          <w:lang w:eastAsia="en-GB"/>
        </w:rPr>
        <w:t>be necessary to establish a</w:t>
      </w:r>
      <w:r w:rsidR="00AA1F54" w:rsidRPr="00775B71">
        <w:rPr>
          <w:rFonts w:eastAsia="Calibri" w:cs="Arial"/>
          <w:color w:val="000000" w:themeColor="text1"/>
          <w:lang w:eastAsia="en-GB"/>
        </w:rPr>
        <w:t xml:space="preserve">n MBM. </w:t>
      </w:r>
      <w:r w:rsidR="00443791" w:rsidRPr="00775B71">
        <w:rPr>
          <w:rFonts w:eastAsia="Calibri" w:cs="Arial"/>
          <w:color w:val="000000" w:themeColor="text1"/>
          <w:lang w:eastAsia="en-GB"/>
        </w:rPr>
        <w:t xml:space="preserve">One possibility might be a self-standing Convention similar to the International Oil Pollution Compensation Fund (IOPCF) Conventions. However, if the Organization wishes to maintain leadership with respect to the development of GHG measures for shipping, it needs to establish a global MBM for shipping as soon as possible. Whereas using the </w:t>
      </w:r>
      <w:r w:rsidR="002D560E" w:rsidRPr="00775B71">
        <w:rPr>
          <w:rFonts w:eastAsia="Calibri" w:cs="Arial"/>
          <w:color w:val="000000" w:themeColor="text1"/>
          <w:lang w:eastAsia="en-GB"/>
        </w:rPr>
        <w:t>tacit</w:t>
      </w:r>
      <w:r w:rsidR="00443791" w:rsidRPr="00775B71">
        <w:rPr>
          <w:rFonts w:eastAsia="Calibri" w:cs="Arial"/>
          <w:color w:val="000000" w:themeColor="text1"/>
          <w:lang w:eastAsia="en-GB"/>
        </w:rPr>
        <w:t xml:space="preserve"> amendment procedure under MARPOL could allow an MBM to be established relatively quickly, a self-standing Convention could take many years to negotiate and e</w:t>
      </w:r>
      <w:r w:rsidR="00965C9F" w:rsidRPr="00775B71">
        <w:rPr>
          <w:rFonts w:eastAsia="Calibri" w:cs="Arial"/>
          <w:color w:val="000000" w:themeColor="text1"/>
          <w:lang w:eastAsia="en-GB"/>
        </w:rPr>
        <w:t>ven longer to enter into force. I</w:t>
      </w:r>
      <w:r w:rsidR="00443791" w:rsidRPr="00775B71">
        <w:rPr>
          <w:rFonts w:eastAsia="Calibri" w:cs="Arial"/>
          <w:color w:val="000000" w:themeColor="text1"/>
          <w:lang w:eastAsia="en-GB"/>
        </w:rPr>
        <w:t>n the case of the first IOPCF Convention, entry into force occurred seven years after adoption</w:t>
      </w:r>
      <w:r w:rsidR="00D611E1" w:rsidRPr="00775B71">
        <w:rPr>
          <w:rFonts w:eastAsia="Calibri" w:cs="Arial"/>
          <w:color w:val="000000" w:themeColor="text1"/>
          <w:lang w:eastAsia="en-GB"/>
        </w:rPr>
        <w:t xml:space="preserve"> by the Organization</w:t>
      </w:r>
      <w:r w:rsidR="00965C9F" w:rsidRPr="00775B71">
        <w:rPr>
          <w:rFonts w:eastAsia="Calibri" w:cs="Arial"/>
          <w:color w:val="000000" w:themeColor="text1"/>
          <w:lang w:eastAsia="en-GB"/>
        </w:rPr>
        <w:t>, and this was preceded by several years of deliberation prior to the Diplomatic Conference.</w:t>
      </w:r>
      <w:r w:rsidR="00443791" w:rsidRPr="00775B71">
        <w:rPr>
          <w:rFonts w:eastAsia="Calibri" w:cs="Arial"/>
          <w:color w:val="000000" w:themeColor="text1"/>
          <w:lang w:eastAsia="en-GB"/>
        </w:rPr>
        <w:t xml:space="preserve"> </w:t>
      </w:r>
    </w:p>
    <w:p w14:paraId="662F27BC" w14:textId="3A144DD6" w:rsidR="0050273C" w:rsidRPr="00775B71" w:rsidRDefault="0050273C" w:rsidP="00413884">
      <w:pPr>
        <w:rPr>
          <w:color w:val="000000" w:themeColor="text1"/>
        </w:rPr>
      </w:pPr>
    </w:p>
    <w:p w14:paraId="37FACBDB" w14:textId="0C9EFB6C" w:rsidR="0050273C" w:rsidRPr="00775B71" w:rsidRDefault="00DC3537" w:rsidP="00413884">
      <w:pPr>
        <w:rPr>
          <w:color w:val="000000" w:themeColor="text1"/>
        </w:rPr>
      </w:pPr>
      <w:r w:rsidRPr="00775B71">
        <w:rPr>
          <w:color w:val="000000" w:themeColor="text1"/>
        </w:rPr>
        <w:t>12</w:t>
      </w:r>
      <w:r w:rsidR="0034207F" w:rsidRPr="00775B71">
        <w:rPr>
          <w:color w:val="000000" w:themeColor="text1"/>
        </w:rPr>
        <w:tab/>
      </w:r>
      <w:r w:rsidR="0050273C" w:rsidRPr="00775B71">
        <w:rPr>
          <w:color w:val="000000" w:themeColor="text1"/>
        </w:rPr>
        <w:t xml:space="preserve">The regulatory framework </w:t>
      </w:r>
      <w:r w:rsidR="00443791" w:rsidRPr="00775B71">
        <w:rPr>
          <w:color w:val="000000" w:themeColor="text1"/>
        </w:rPr>
        <w:t xml:space="preserve">for a levy-based system </w:t>
      </w:r>
      <w:r w:rsidR="001C7488" w:rsidRPr="00775B71">
        <w:rPr>
          <w:color w:val="000000" w:themeColor="text1"/>
        </w:rPr>
        <w:t xml:space="preserve">set out in the </w:t>
      </w:r>
      <w:r w:rsidR="00134ADD" w:rsidRPr="00775B71">
        <w:rPr>
          <w:color w:val="000000" w:themeColor="text1"/>
        </w:rPr>
        <w:t>annex</w:t>
      </w:r>
      <w:r w:rsidR="00D027EE" w:rsidRPr="00775B71">
        <w:rPr>
          <w:color w:val="000000" w:themeColor="text1"/>
        </w:rPr>
        <w:t>es</w:t>
      </w:r>
      <w:r w:rsidR="00134ADD" w:rsidRPr="00775B71">
        <w:rPr>
          <w:color w:val="000000" w:themeColor="text1"/>
        </w:rPr>
        <w:t xml:space="preserve"> </w:t>
      </w:r>
      <w:r w:rsidR="001C7488" w:rsidRPr="00775B71">
        <w:rPr>
          <w:color w:val="000000" w:themeColor="text1"/>
        </w:rPr>
        <w:t>to this document</w:t>
      </w:r>
      <w:r w:rsidR="00D611E1" w:rsidRPr="00775B71">
        <w:rPr>
          <w:color w:val="000000" w:themeColor="text1"/>
        </w:rPr>
        <w:t xml:space="preserve"> </w:t>
      </w:r>
      <w:r w:rsidR="0050273C" w:rsidRPr="00775B71">
        <w:rPr>
          <w:color w:val="000000" w:themeColor="text1"/>
        </w:rPr>
        <w:t>is intended to be as simple as possible</w:t>
      </w:r>
      <w:r w:rsidR="00443791" w:rsidRPr="00775B71">
        <w:rPr>
          <w:color w:val="000000" w:themeColor="text1"/>
        </w:rPr>
        <w:t>. It utilises</w:t>
      </w:r>
      <w:r w:rsidR="00B00A50" w:rsidRPr="00775B71">
        <w:rPr>
          <w:color w:val="000000" w:themeColor="text1"/>
        </w:rPr>
        <w:t xml:space="preserve"> the existing </w:t>
      </w:r>
      <w:r w:rsidR="0034207F" w:rsidRPr="00775B71">
        <w:rPr>
          <w:color w:val="000000" w:themeColor="text1"/>
        </w:rPr>
        <w:t>Fuel Oil Data Collection S</w:t>
      </w:r>
      <w:r w:rsidR="00B00A50" w:rsidRPr="00775B71">
        <w:rPr>
          <w:color w:val="000000" w:themeColor="text1"/>
        </w:rPr>
        <w:t>ystem,</w:t>
      </w:r>
      <w:r w:rsidR="0050273C" w:rsidRPr="00775B71">
        <w:rPr>
          <w:color w:val="000000" w:themeColor="text1"/>
        </w:rPr>
        <w:t xml:space="preserve"> while minimising the administrative burden</w:t>
      </w:r>
      <w:r w:rsidR="00B00A50" w:rsidRPr="00775B71">
        <w:rPr>
          <w:color w:val="000000" w:themeColor="text1"/>
        </w:rPr>
        <w:t xml:space="preserve"> on </w:t>
      </w:r>
      <w:r w:rsidR="00134ADD" w:rsidRPr="00775B71">
        <w:rPr>
          <w:color w:val="000000" w:themeColor="text1"/>
        </w:rPr>
        <w:t>Member States</w:t>
      </w:r>
      <w:r w:rsidR="00B00A50" w:rsidRPr="00775B71">
        <w:rPr>
          <w:color w:val="000000" w:themeColor="text1"/>
        </w:rPr>
        <w:t xml:space="preserve">. The </w:t>
      </w:r>
      <w:r w:rsidR="00D611E1" w:rsidRPr="00775B71">
        <w:rPr>
          <w:color w:val="000000" w:themeColor="text1"/>
        </w:rPr>
        <w:t xml:space="preserve">proposed </w:t>
      </w:r>
      <w:r w:rsidR="00B00A50" w:rsidRPr="00775B71">
        <w:rPr>
          <w:color w:val="000000" w:themeColor="text1"/>
        </w:rPr>
        <w:t xml:space="preserve">IMO Climate Fund would </w:t>
      </w:r>
      <w:r w:rsidR="0034207F" w:rsidRPr="00775B71">
        <w:rPr>
          <w:color w:val="000000" w:themeColor="text1"/>
        </w:rPr>
        <w:t xml:space="preserve">carry out all of </w:t>
      </w:r>
      <w:r w:rsidR="00B00A50" w:rsidRPr="00775B71">
        <w:rPr>
          <w:color w:val="000000" w:themeColor="text1"/>
        </w:rPr>
        <w:t>the functions necessary to calculate the IMO climate contributions to be made by ships, collecting these contributions and providing evidence that the required contributions have been made. All tha</w:t>
      </w:r>
      <w:r w:rsidR="00775B71" w:rsidRPr="00775B71">
        <w:rPr>
          <w:color w:val="000000" w:themeColor="text1"/>
        </w:rPr>
        <w:t xml:space="preserve">t would be required of </w:t>
      </w:r>
      <w:r w:rsidR="00134ADD" w:rsidRPr="00775B71">
        <w:rPr>
          <w:color w:val="000000" w:themeColor="text1"/>
        </w:rPr>
        <w:t xml:space="preserve">Administrations </w:t>
      </w:r>
      <w:r w:rsidR="00B00A50" w:rsidRPr="00775B71">
        <w:rPr>
          <w:color w:val="000000" w:themeColor="text1"/>
        </w:rPr>
        <w:t>would be to issue the ship</w:t>
      </w:r>
      <w:r w:rsidR="00341339" w:rsidRPr="00775B71">
        <w:rPr>
          <w:color w:val="000000" w:themeColor="text1"/>
        </w:rPr>
        <w:t xml:space="preserve"> with a Statement of Compliance</w:t>
      </w:r>
      <w:r w:rsidR="00134ADD" w:rsidRPr="00775B71">
        <w:rPr>
          <w:color w:val="000000" w:themeColor="text1"/>
        </w:rPr>
        <w:t xml:space="preserve">, which would be used </w:t>
      </w:r>
      <w:r w:rsidR="00965C9F" w:rsidRPr="00775B71">
        <w:rPr>
          <w:color w:val="000000" w:themeColor="text1"/>
        </w:rPr>
        <w:t>as the primary means of demonstrating compliance to</w:t>
      </w:r>
      <w:r w:rsidR="00134ADD" w:rsidRPr="00775B71">
        <w:rPr>
          <w:color w:val="000000" w:themeColor="text1"/>
        </w:rPr>
        <w:t xml:space="preserve"> port State control</w:t>
      </w:r>
      <w:r w:rsidR="00341339" w:rsidRPr="00775B71">
        <w:rPr>
          <w:color w:val="000000" w:themeColor="text1"/>
        </w:rPr>
        <w:t>.</w:t>
      </w:r>
    </w:p>
    <w:p w14:paraId="0B1871A5" w14:textId="43CC7D90" w:rsidR="0034207F" w:rsidRPr="00775B71" w:rsidRDefault="0034207F" w:rsidP="00413884">
      <w:pPr>
        <w:rPr>
          <w:color w:val="000000" w:themeColor="text1"/>
        </w:rPr>
      </w:pPr>
    </w:p>
    <w:p w14:paraId="0C10D823" w14:textId="79C7CBBE" w:rsidR="0034207F" w:rsidRPr="00775B71" w:rsidRDefault="00DC3537" w:rsidP="00413884">
      <w:pPr>
        <w:rPr>
          <w:color w:val="000000" w:themeColor="text1"/>
          <w:szCs w:val="22"/>
        </w:rPr>
      </w:pPr>
      <w:r w:rsidRPr="00775B71">
        <w:rPr>
          <w:color w:val="000000" w:themeColor="text1"/>
          <w:szCs w:val="22"/>
        </w:rPr>
        <w:t>13</w:t>
      </w:r>
      <w:r w:rsidR="0034207F" w:rsidRPr="00775B71">
        <w:rPr>
          <w:color w:val="000000" w:themeColor="text1"/>
          <w:szCs w:val="22"/>
        </w:rPr>
        <w:tab/>
        <w:t xml:space="preserve">The proposal is also intended to minimise resource implications for the Organization, as the IMO Climate Fund would be responsible for meeting </w:t>
      </w:r>
      <w:r w:rsidR="001C7488" w:rsidRPr="00775B71">
        <w:rPr>
          <w:color w:val="000000" w:themeColor="text1"/>
          <w:szCs w:val="22"/>
        </w:rPr>
        <w:t xml:space="preserve">all </w:t>
      </w:r>
      <w:r w:rsidR="0034207F" w:rsidRPr="00775B71">
        <w:rPr>
          <w:color w:val="000000" w:themeColor="text1"/>
          <w:szCs w:val="22"/>
        </w:rPr>
        <w:t>the costs to the Organization incurred exclusively for providing administrative support to the IMO Climate Fund.</w:t>
      </w:r>
    </w:p>
    <w:p w14:paraId="3CB1F2E2" w14:textId="77777777" w:rsidR="00316725" w:rsidRPr="00775B71" w:rsidRDefault="00316725" w:rsidP="00413884">
      <w:pPr>
        <w:rPr>
          <w:color w:val="000000" w:themeColor="text1"/>
        </w:rPr>
      </w:pPr>
    </w:p>
    <w:p w14:paraId="696CEC2C" w14:textId="2881615A" w:rsidR="004A3E3A" w:rsidRPr="00775B71" w:rsidRDefault="00DC3537" w:rsidP="004A3E3A">
      <w:pPr>
        <w:rPr>
          <w:color w:val="000000" w:themeColor="text1"/>
        </w:rPr>
      </w:pPr>
      <w:r w:rsidRPr="00775B71">
        <w:rPr>
          <w:color w:val="000000" w:themeColor="text1"/>
        </w:rPr>
        <w:t>14</w:t>
      </w:r>
      <w:r w:rsidR="00720C44" w:rsidRPr="00775B71">
        <w:rPr>
          <w:color w:val="000000" w:themeColor="text1"/>
        </w:rPr>
        <w:tab/>
      </w:r>
      <w:r w:rsidR="00316725" w:rsidRPr="00775B71">
        <w:rPr>
          <w:color w:val="000000" w:themeColor="text1"/>
        </w:rPr>
        <w:t>H</w:t>
      </w:r>
      <w:r w:rsidR="00610354" w:rsidRPr="00775B71">
        <w:rPr>
          <w:color w:val="000000" w:themeColor="text1"/>
        </w:rPr>
        <w:t xml:space="preserve">owever, detailed </w:t>
      </w:r>
      <w:r w:rsidR="0031195C" w:rsidRPr="00775B71">
        <w:rPr>
          <w:color w:val="000000" w:themeColor="text1"/>
        </w:rPr>
        <w:t xml:space="preserve">consideration is still needed on the rate </w:t>
      </w:r>
      <w:r w:rsidR="00610354" w:rsidRPr="00775B71">
        <w:rPr>
          <w:color w:val="000000" w:themeColor="text1"/>
        </w:rPr>
        <w:t xml:space="preserve">and </w:t>
      </w:r>
      <w:r w:rsidR="0031195C" w:rsidRPr="00775B71">
        <w:rPr>
          <w:color w:val="000000" w:themeColor="text1"/>
        </w:rPr>
        <w:t xml:space="preserve">value of the proposed IMO climate contribution </w:t>
      </w:r>
      <w:r w:rsidR="00341339" w:rsidRPr="00775B71">
        <w:rPr>
          <w:color w:val="000000" w:themeColor="text1"/>
        </w:rPr>
        <w:t>plus,</w:t>
      </w:r>
      <w:r w:rsidR="00610354" w:rsidRPr="00775B71">
        <w:rPr>
          <w:color w:val="000000" w:themeColor="text1"/>
        </w:rPr>
        <w:t xml:space="preserve"> importantly, the purpose for which </w:t>
      </w:r>
      <w:r w:rsidR="0031195C" w:rsidRPr="00775B71">
        <w:rPr>
          <w:color w:val="000000" w:themeColor="text1"/>
        </w:rPr>
        <w:t>these contribution</w:t>
      </w:r>
      <w:r w:rsidR="00610354" w:rsidRPr="00775B71">
        <w:rPr>
          <w:color w:val="000000" w:themeColor="text1"/>
        </w:rPr>
        <w:t>s</w:t>
      </w:r>
      <w:r w:rsidR="0031195C" w:rsidRPr="00775B71">
        <w:rPr>
          <w:color w:val="000000" w:themeColor="text1"/>
        </w:rPr>
        <w:t xml:space="preserve"> should be used by </w:t>
      </w:r>
      <w:r w:rsidR="00610354" w:rsidRPr="00775B71">
        <w:rPr>
          <w:color w:val="000000" w:themeColor="text1"/>
        </w:rPr>
        <w:t xml:space="preserve">the </w:t>
      </w:r>
      <w:r w:rsidR="0031195C" w:rsidRPr="00775B71">
        <w:rPr>
          <w:color w:val="000000" w:themeColor="text1"/>
        </w:rPr>
        <w:t>IMO Climate Fund.</w:t>
      </w:r>
      <w:r w:rsidR="00610354" w:rsidRPr="00775B71">
        <w:rPr>
          <w:color w:val="000000" w:themeColor="text1"/>
        </w:rPr>
        <w:t xml:space="preserve"> Given the</w:t>
      </w:r>
      <w:r w:rsidR="005B0EA5" w:rsidRPr="00775B71">
        <w:rPr>
          <w:color w:val="000000" w:themeColor="text1"/>
        </w:rPr>
        <w:t xml:space="preserve"> </w:t>
      </w:r>
      <w:r w:rsidR="00610354" w:rsidRPr="00775B71">
        <w:rPr>
          <w:color w:val="000000" w:themeColor="text1"/>
        </w:rPr>
        <w:t>political nature of these</w:t>
      </w:r>
      <w:r w:rsidR="004A3E3A" w:rsidRPr="00775B71">
        <w:rPr>
          <w:color w:val="000000" w:themeColor="text1"/>
        </w:rPr>
        <w:t xml:space="preserve"> issues, </w:t>
      </w:r>
      <w:r w:rsidR="00665E21" w:rsidRPr="00775B71">
        <w:rPr>
          <w:color w:val="000000" w:themeColor="text1"/>
        </w:rPr>
        <w:t>which will require further consideration by the MEPC</w:t>
      </w:r>
      <w:r w:rsidR="00EE771E">
        <w:rPr>
          <w:color w:val="000000" w:themeColor="text1"/>
        </w:rPr>
        <w:t>,</w:t>
      </w:r>
      <w:r w:rsidR="00665E21" w:rsidRPr="00775B71">
        <w:rPr>
          <w:color w:val="000000" w:themeColor="text1"/>
        </w:rPr>
        <w:t xml:space="preserve"> </w:t>
      </w:r>
      <w:r w:rsidR="004A3E3A" w:rsidRPr="00775B71">
        <w:rPr>
          <w:color w:val="000000" w:themeColor="text1"/>
        </w:rPr>
        <w:t>the co-sponsors cho</w:t>
      </w:r>
      <w:r w:rsidR="00665E21" w:rsidRPr="00775B71">
        <w:rPr>
          <w:color w:val="000000" w:themeColor="text1"/>
        </w:rPr>
        <w:t>o</w:t>
      </w:r>
      <w:r w:rsidR="004A3E3A" w:rsidRPr="00775B71">
        <w:rPr>
          <w:color w:val="000000" w:themeColor="text1"/>
        </w:rPr>
        <w:t xml:space="preserve">se only to provide preliminary views </w:t>
      </w:r>
      <w:r w:rsidR="00665E21" w:rsidRPr="00775B71">
        <w:rPr>
          <w:color w:val="000000" w:themeColor="text1"/>
        </w:rPr>
        <w:t>on these matters to ISWG-GHG 10.</w:t>
      </w:r>
      <w:r w:rsidR="004A3E3A" w:rsidRPr="00775B71">
        <w:rPr>
          <w:color w:val="000000" w:themeColor="text1"/>
        </w:rPr>
        <w:t xml:space="preserve"> </w:t>
      </w:r>
    </w:p>
    <w:p w14:paraId="651799F4" w14:textId="1A546E6D" w:rsidR="00D611E1" w:rsidRPr="00775B71" w:rsidRDefault="00D611E1" w:rsidP="00413884">
      <w:pPr>
        <w:rPr>
          <w:color w:val="000000" w:themeColor="text1"/>
        </w:rPr>
      </w:pPr>
    </w:p>
    <w:p w14:paraId="0E6E6BA6" w14:textId="32DF9C4C" w:rsidR="0050273C" w:rsidRPr="00775B71" w:rsidRDefault="0050273C" w:rsidP="00413884">
      <w:pPr>
        <w:rPr>
          <w:b/>
          <w:color w:val="000000" w:themeColor="text1"/>
        </w:rPr>
      </w:pPr>
      <w:r w:rsidRPr="00775B71">
        <w:rPr>
          <w:b/>
          <w:color w:val="000000" w:themeColor="text1"/>
        </w:rPr>
        <w:t>Rate and value of IMO climate contribution</w:t>
      </w:r>
    </w:p>
    <w:p w14:paraId="13690A56" w14:textId="217AF012" w:rsidR="00806617" w:rsidRPr="00775B71" w:rsidRDefault="00806617" w:rsidP="00413884">
      <w:pPr>
        <w:rPr>
          <w:color w:val="000000" w:themeColor="text1"/>
        </w:rPr>
      </w:pPr>
    </w:p>
    <w:p w14:paraId="5670E4B1" w14:textId="4653EA0F" w:rsidR="00A810A0" w:rsidRPr="00775B71" w:rsidRDefault="00DC3537" w:rsidP="00413884">
      <w:pPr>
        <w:rPr>
          <w:color w:val="000000" w:themeColor="text1"/>
        </w:rPr>
      </w:pPr>
      <w:r w:rsidRPr="00775B71">
        <w:rPr>
          <w:color w:val="000000" w:themeColor="text1"/>
        </w:rPr>
        <w:t>15</w:t>
      </w:r>
      <w:r w:rsidR="00134ADD" w:rsidRPr="00775B71">
        <w:rPr>
          <w:color w:val="000000" w:themeColor="text1"/>
        </w:rPr>
        <w:tab/>
      </w:r>
      <w:r w:rsidR="00806617" w:rsidRPr="00775B71">
        <w:rPr>
          <w:color w:val="000000" w:themeColor="text1"/>
        </w:rPr>
        <w:t>The co-sponsors concur with those delegations that expressed support at MEPC 76 for the need to define a carbon price to provide a signal to the industry and energy providers and to</w:t>
      </w:r>
      <w:r w:rsidR="00720C44" w:rsidRPr="00775B71">
        <w:rPr>
          <w:color w:val="000000" w:themeColor="text1"/>
        </w:rPr>
        <w:t xml:space="preserve"> generate funds to provide </w:t>
      </w:r>
      <w:r w:rsidR="00806617" w:rsidRPr="00775B71">
        <w:rPr>
          <w:color w:val="000000" w:themeColor="text1"/>
        </w:rPr>
        <w:t xml:space="preserve">support </w:t>
      </w:r>
      <w:r w:rsidR="002D560E" w:rsidRPr="00775B71">
        <w:rPr>
          <w:color w:val="000000" w:themeColor="text1"/>
        </w:rPr>
        <w:t xml:space="preserve">(inter alia) </w:t>
      </w:r>
      <w:r w:rsidR="00806617" w:rsidRPr="00775B71">
        <w:rPr>
          <w:color w:val="000000" w:themeColor="text1"/>
        </w:rPr>
        <w:t>to SIDS and LDCs.</w:t>
      </w:r>
      <w:r w:rsidR="00720C44" w:rsidRPr="00775B71">
        <w:rPr>
          <w:color w:val="000000" w:themeColor="text1"/>
        </w:rPr>
        <w:t xml:space="preserve"> However, a comprehensive impact assessment will be required to assess th</w:t>
      </w:r>
      <w:r w:rsidR="005B0EA5" w:rsidRPr="00775B71">
        <w:rPr>
          <w:color w:val="000000" w:themeColor="text1"/>
        </w:rPr>
        <w:t xml:space="preserve">e </w:t>
      </w:r>
      <w:r w:rsidR="00734775" w:rsidRPr="00775B71">
        <w:rPr>
          <w:color w:val="000000" w:themeColor="text1"/>
        </w:rPr>
        <w:t xml:space="preserve">macro-economic </w:t>
      </w:r>
      <w:r w:rsidR="005B0EA5" w:rsidRPr="00775B71">
        <w:rPr>
          <w:color w:val="000000" w:themeColor="text1"/>
        </w:rPr>
        <w:t>impact</w:t>
      </w:r>
      <w:r w:rsidR="00734775" w:rsidRPr="00775B71">
        <w:rPr>
          <w:color w:val="000000" w:themeColor="text1"/>
        </w:rPr>
        <w:t>s</w:t>
      </w:r>
      <w:r w:rsidR="005B0EA5" w:rsidRPr="00775B71">
        <w:rPr>
          <w:color w:val="000000" w:themeColor="text1"/>
        </w:rPr>
        <w:t xml:space="preserve"> on </w:t>
      </w:r>
      <w:r w:rsidR="00734775" w:rsidRPr="00775B71">
        <w:rPr>
          <w:color w:val="000000" w:themeColor="text1"/>
        </w:rPr>
        <w:t xml:space="preserve">all Member </w:t>
      </w:r>
      <w:r w:rsidR="005B0EA5" w:rsidRPr="00775B71">
        <w:rPr>
          <w:color w:val="000000" w:themeColor="text1"/>
        </w:rPr>
        <w:t xml:space="preserve">States on </w:t>
      </w:r>
      <w:r w:rsidR="00720C44" w:rsidRPr="00775B71">
        <w:rPr>
          <w:color w:val="000000" w:themeColor="text1"/>
        </w:rPr>
        <w:t xml:space="preserve">proposals concerning the </w:t>
      </w:r>
      <w:r w:rsidR="004032CC" w:rsidRPr="00775B71">
        <w:rPr>
          <w:color w:val="000000" w:themeColor="text1"/>
        </w:rPr>
        <w:t xml:space="preserve">specific </w:t>
      </w:r>
      <w:r w:rsidR="00720C44" w:rsidRPr="00775B71">
        <w:rPr>
          <w:color w:val="000000" w:themeColor="text1"/>
        </w:rPr>
        <w:t>rate and value of an IMO climate contribution.</w:t>
      </w:r>
    </w:p>
    <w:p w14:paraId="4469AF34" w14:textId="77777777" w:rsidR="00A810A0" w:rsidRPr="00775B71" w:rsidRDefault="00A810A0" w:rsidP="00413884">
      <w:pPr>
        <w:rPr>
          <w:color w:val="000000" w:themeColor="text1"/>
        </w:rPr>
      </w:pPr>
    </w:p>
    <w:p w14:paraId="04589A71" w14:textId="60FD9F69" w:rsidR="00806617" w:rsidRPr="00775B71" w:rsidRDefault="00DC3537" w:rsidP="00413884">
      <w:pPr>
        <w:rPr>
          <w:color w:val="000000" w:themeColor="text1"/>
        </w:rPr>
      </w:pPr>
      <w:r w:rsidRPr="00775B71">
        <w:rPr>
          <w:color w:val="000000" w:themeColor="text1"/>
        </w:rPr>
        <w:t>16</w:t>
      </w:r>
      <w:r w:rsidR="00EA49E0" w:rsidRPr="00775B71">
        <w:rPr>
          <w:color w:val="000000" w:themeColor="text1"/>
        </w:rPr>
        <w:tab/>
      </w:r>
      <w:r w:rsidR="002D560E" w:rsidRPr="00775B71">
        <w:rPr>
          <w:color w:val="000000" w:themeColor="text1"/>
        </w:rPr>
        <w:t xml:space="preserve">The co-sponsors note that </w:t>
      </w:r>
      <w:r w:rsidR="00F807F7" w:rsidRPr="00775B71">
        <w:rPr>
          <w:color w:val="000000" w:themeColor="text1"/>
        </w:rPr>
        <w:t xml:space="preserve">the </w:t>
      </w:r>
      <w:r w:rsidR="002D560E" w:rsidRPr="00775B71">
        <w:rPr>
          <w:color w:val="000000" w:themeColor="text1"/>
        </w:rPr>
        <w:t>quantum o</w:t>
      </w:r>
      <w:r w:rsidR="00BE6061">
        <w:rPr>
          <w:color w:val="000000" w:themeColor="text1"/>
        </w:rPr>
        <w:t>f the carbon</w:t>
      </w:r>
      <w:bookmarkStart w:id="12" w:name="_GoBack"/>
      <w:bookmarkEnd w:id="12"/>
      <w:r w:rsidR="00A810A0" w:rsidRPr="00775B71">
        <w:rPr>
          <w:color w:val="000000" w:themeColor="text1"/>
        </w:rPr>
        <w:t xml:space="preserve"> levy suggested</w:t>
      </w:r>
      <w:r w:rsidR="002D560E" w:rsidRPr="00775B71">
        <w:rPr>
          <w:color w:val="000000" w:themeColor="text1"/>
        </w:rPr>
        <w:t xml:space="preserve"> in </w:t>
      </w:r>
      <w:r w:rsidR="00EE771E">
        <w:rPr>
          <w:color w:val="000000" w:themeColor="text1"/>
        </w:rPr>
        <w:t xml:space="preserve">document </w:t>
      </w:r>
      <w:r w:rsidR="002D560E" w:rsidRPr="00775B71">
        <w:rPr>
          <w:color w:val="000000" w:themeColor="text1"/>
        </w:rPr>
        <w:t>MEPC 76/</w:t>
      </w:r>
      <w:r w:rsidR="00A810A0" w:rsidRPr="00775B71">
        <w:rPr>
          <w:color w:val="000000" w:themeColor="text1"/>
        </w:rPr>
        <w:t>7/</w:t>
      </w:r>
      <w:r w:rsidR="002D560E" w:rsidRPr="00775B71">
        <w:rPr>
          <w:color w:val="000000" w:themeColor="text1"/>
        </w:rPr>
        <w:t>12</w:t>
      </w:r>
      <w:r w:rsidR="001C7488" w:rsidRPr="00775B71">
        <w:rPr>
          <w:color w:val="000000" w:themeColor="text1"/>
        </w:rPr>
        <w:t xml:space="preserve"> is </w:t>
      </w:r>
      <w:r w:rsidR="00A810A0" w:rsidRPr="00775B71">
        <w:rPr>
          <w:color w:val="000000" w:themeColor="text1"/>
        </w:rPr>
        <w:t xml:space="preserve">higher than those carbon prices which currently apply to other parts of the global economy, and </w:t>
      </w:r>
      <w:r w:rsidR="00341339" w:rsidRPr="00775B71">
        <w:rPr>
          <w:color w:val="000000" w:themeColor="text1"/>
        </w:rPr>
        <w:t xml:space="preserve">that when carbon prices have </w:t>
      </w:r>
      <w:r w:rsidR="00AA1F54" w:rsidRPr="00775B71">
        <w:rPr>
          <w:color w:val="000000" w:themeColor="text1"/>
        </w:rPr>
        <w:t xml:space="preserve">been introduced to other </w:t>
      </w:r>
      <w:r w:rsidR="00A810A0" w:rsidRPr="00775B71">
        <w:rPr>
          <w:color w:val="000000" w:themeColor="text1"/>
        </w:rPr>
        <w:t>sectors for the first time they have usually been phased-in incrementally to mitigate the economic impac</w:t>
      </w:r>
      <w:r w:rsidR="00AA1F54" w:rsidRPr="00775B71">
        <w:rPr>
          <w:color w:val="000000" w:themeColor="text1"/>
        </w:rPr>
        <w:t>ts.</w:t>
      </w:r>
      <w:r w:rsidR="00A810A0" w:rsidRPr="00775B71">
        <w:rPr>
          <w:color w:val="000000" w:themeColor="text1"/>
        </w:rPr>
        <w:t xml:space="preserve">   </w:t>
      </w:r>
      <w:r w:rsidR="002D560E" w:rsidRPr="00775B71">
        <w:rPr>
          <w:color w:val="000000" w:themeColor="text1"/>
        </w:rPr>
        <w:t xml:space="preserve"> </w:t>
      </w:r>
    </w:p>
    <w:p w14:paraId="0083A925" w14:textId="1B933D78" w:rsidR="004032CC" w:rsidRPr="00775B71" w:rsidRDefault="004032CC" w:rsidP="00413884">
      <w:pPr>
        <w:rPr>
          <w:color w:val="000000" w:themeColor="text1"/>
        </w:rPr>
      </w:pPr>
    </w:p>
    <w:p w14:paraId="3B0809D1" w14:textId="06808155" w:rsidR="008D6944" w:rsidRPr="00775B71" w:rsidRDefault="00DC3537" w:rsidP="00413884">
      <w:pPr>
        <w:rPr>
          <w:color w:val="000000" w:themeColor="text1"/>
        </w:rPr>
      </w:pPr>
      <w:r w:rsidRPr="00775B71">
        <w:rPr>
          <w:color w:val="000000" w:themeColor="text1"/>
        </w:rPr>
        <w:t>17</w:t>
      </w:r>
      <w:r w:rsidR="00AC2879" w:rsidRPr="00775B71">
        <w:rPr>
          <w:color w:val="000000" w:themeColor="text1"/>
        </w:rPr>
        <w:tab/>
      </w:r>
      <w:r w:rsidR="004032CC" w:rsidRPr="00775B71">
        <w:rPr>
          <w:color w:val="000000" w:themeColor="text1"/>
        </w:rPr>
        <w:t>When considering the rate and value of</w:t>
      </w:r>
      <w:r w:rsidR="000F1426" w:rsidRPr="00775B71">
        <w:rPr>
          <w:color w:val="000000" w:themeColor="text1"/>
        </w:rPr>
        <w:t xml:space="preserve"> the IMO climate contribution which will initially apply when the MBM enters into force, </w:t>
      </w:r>
      <w:r w:rsidR="00273B60" w:rsidRPr="00775B71">
        <w:rPr>
          <w:color w:val="000000" w:themeColor="text1"/>
        </w:rPr>
        <w:t xml:space="preserve">the principal purpose of the climate contribution should be </w:t>
      </w:r>
      <w:r w:rsidR="004A5AE7" w:rsidRPr="00775B71">
        <w:rPr>
          <w:color w:val="000000" w:themeColor="text1"/>
        </w:rPr>
        <w:t>to help close the price gap between new low- and zero-carbon fuels and existing fuels</w:t>
      </w:r>
      <w:r w:rsidR="004C3D94">
        <w:rPr>
          <w:color w:val="000000" w:themeColor="text1"/>
        </w:rPr>
        <w:t>,</w:t>
      </w:r>
      <w:r w:rsidR="00D6178C">
        <w:rPr>
          <w:color w:val="000000" w:themeColor="text1"/>
        </w:rPr>
        <w:t xml:space="preserve"> so as to expedite </w:t>
      </w:r>
      <w:r w:rsidR="00273B60" w:rsidRPr="00775B71">
        <w:rPr>
          <w:color w:val="000000" w:themeColor="text1"/>
        </w:rPr>
        <w:t>the transition to zero-carbon technologies.</w:t>
      </w:r>
      <w:r w:rsidR="004A5AE7" w:rsidRPr="00775B71">
        <w:rPr>
          <w:color w:val="000000" w:themeColor="text1"/>
        </w:rPr>
        <w:t xml:space="preserve"> However, </w:t>
      </w:r>
      <w:r w:rsidR="00097771" w:rsidRPr="00775B71">
        <w:rPr>
          <w:color w:val="000000" w:themeColor="text1"/>
        </w:rPr>
        <w:t xml:space="preserve">given that shipping is recognized as a hard to abate sector, </w:t>
      </w:r>
      <w:r w:rsidR="000F1426" w:rsidRPr="00775B71">
        <w:rPr>
          <w:color w:val="000000" w:themeColor="text1"/>
        </w:rPr>
        <w:t xml:space="preserve">the co-sponsors </w:t>
      </w:r>
      <w:r w:rsidR="00341339" w:rsidRPr="00775B71">
        <w:rPr>
          <w:color w:val="000000" w:themeColor="text1"/>
        </w:rPr>
        <w:t>emphasiz</w:t>
      </w:r>
      <w:r w:rsidR="000F1426" w:rsidRPr="00775B71">
        <w:rPr>
          <w:color w:val="000000" w:themeColor="text1"/>
        </w:rPr>
        <w:t xml:space="preserve">e </w:t>
      </w:r>
      <w:r w:rsidR="00A8327F" w:rsidRPr="00775B71">
        <w:rPr>
          <w:color w:val="000000" w:themeColor="text1"/>
        </w:rPr>
        <w:t>that</w:t>
      </w:r>
      <w:r w:rsidR="00097771" w:rsidRPr="00775B71">
        <w:rPr>
          <w:color w:val="000000" w:themeColor="text1"/>
        </w:rPr>
        <w:t xml:space="preserve"> when the MBM is first established, </w:t>
      </w:r>
      <w:r w:rsidR="004032CC" w:rsidRPr="00775B71">
        <w:rPr>
          <w:color w:val="000000" w:themeColor="text1"/>
        </w:rPr>
        <w:t xml:space="preserve">it will be premature to impose a </w:t>
      </w:r>
      <w:r w:rsidR="00D6178C">
        <w:rPr>
          <w:color w:val="000000" w:themeColor="text1"/>
        </w:rPr>
        <w:t xml:space="preserve">disproportionately </w:t>
      </w:r>
      <w:r w:rsidR="004032CC" w:rsidRPr="00775B71">
        <w:rPr>
          <w:color w:val="000000" w:themeColor="text1"/>
        </w:rPr>
        <w:t xml:space="preserve">high carbon price </w:t>
      </w:r>
      <w:r w:rsidR="005B0EA5" w:rsidRPr="00775B71">
        <w:rPr>
          <w:color w:val="000000" w:themeColor="text1"/>
        </w:rPr>
        <w:t xml:space="preserve">on </w:t>
      </w:r>
      <w:r w:rsidR="00F807F7" w:rsidRPr="00775B71">
        <w:rPr>
          <w:color w:val="000000" w:themeColor="text1"/>
        </w:rPr>
        <w:t>shipping</w:t>
      </w:r>
      <w:r w:rsidR="004A5AE7" w:rsidRPr="00775B71">
        <w:rPr>
          <w:color w:val="000000" w:themeColor="text1"/>
        </w:rPr>
        <w:t>, especially</w:t>
      </w:r>
      <w:r w:rsidR="004032CC" w:rsidRPr="00775B71">
        <w:rPr>
          <w:color w:val="000000" w:themeColor="text1"/>
        </w:rPr>
        <w:t xml:space="preserve"> if there are no zero-carbon technologies</w:t>
      </w:r>
      <w:r w:rsidR="00E32B3C" w:rsidRPr="00775B71">
        <w:rPr>
          <w:color w:val="000000" w:themeColor="text1"/>
        </w:rPr>
        <w:t xml:space="preserve"> </w:t>
      </w:r>
      <w:r w:rsidR="00316725" w:rsidRPr="00775B71">
        <w:rPr>
          <w:color w:val="000000" w:themeColor="text1"/>
        </w:rPr>
        <w:t xml:space="preserve">that </w:t>
      </w:r>
      <w:r w:rsidR="00A8327F" w:rsidRPr="00775B71">
        <w:rPr>
          <w:color w:val="000000" w:themeColor="text1"/>
        </w:rPr>
        <w:t xml:space="preserve">can </w:t>
      </w:r>
      <w:r w:rsidR="00AA1F54" w:rsidRPr="00775B71">
        <w:rPr>
          <w:color w:val="000000" w:themeColor="text1"/>
        </w:rPr>
        <w:t xml:space="preserve">be </w:t>
      </w:r>
      <w:r w:rsidR="00341339" w:rsidRPr="00775B71">
        <w:rPr>
          <w:color w:val="000000" w:themeColor="text1"/>
        </w:rPr>
        <w:t xml:space="preserve">readily </w:t>
      </w:r>
      <w:r w:rsidR="00316725" w:rsidRPr="00775B71">
        <w:rPr>
          <w:color w:val="000000" w:themeColor="text1"/>
        </w:rPr>
        <w:t>applied to international shipping</w:t>
      </w:r>
      <w:r w:rsidR="00E32B3C" w:rsidRPr="00775B71">
        <w:rPr>
          <w:color w:val="000000" w:themeColor="text1"/>
        </w:rPr>
        <w:t xml:space="preserve"> </w:t>
      </w:r>
      <w:r w:rsidR="00316725" w:rsidRPr="00775B71">
        <w:rPr>
          <w:color w:val="000000" w:themeColor="text1"/>
        </w:rPr>
        <w:t xml:space="preserve">which are </w:t>
      </w:r>
      <w:r w:rsidR="00F807F7" w:rsidRPr="00775B71">
        <w:rPr>
          <w:color w:val="000000" w:themeColor="text1"/>
        </w:rPr>
        <w:t xml:space="preserve">available </w:t>
      </w:r>
      <w:r w:rsidR="00A8327F" w:rsidRPr="00775B71">
        <w:rPr>
          <w:color w:val="000000" w:themeColor="text1"/>
        </w:rPr>
        <w:t xml:space="preserve">for ships to </w:t>
      </w:r>
      <w:r w:rsidR="004032CC" w:rsidRPr="00775B71">
        <w:rPr>
          <w:color w:val="000000" w:themeColor="text1"/>
        </w:rPr>
        <w:t>transition to</w:t>
      </w:r>
      <w:r w:rsidR="00F807F7" w:rsidRPr="00775B71">
        <w:rPr>
          <w:color w:val="000000" w:themeColor="text1"/>
        </w:rPr>
        <w:t xml:space="preserve"> at the time</w:t>
      </w:r>
      <w:r w:rsidR="00A8327F" w:rsidRPr="00775B71">
        <w:rPr>
          <w:color w:val="000000" w:themeColor="text1"/>
        </w:rPr>
        <w:t xml:space="preserve"> when </w:t>
      </w:r>
      <w:r w:rsidR="00316725" w:rsidRPr="00775B71">
        <w:rPr>
          <w:color w:val="000000" w:themeColor="text1"/>
        </w:rPr>
        <w:t xml:space="preserve">the MBM is implemented. </w:t>
      </w:r>
      <w:r w:rsidR="00A8327F" w:rsidRPr="00775B71">
        <w:rPr>
          <w:color w:val="000000" w:themeColor="text1"/>
        </w:rPr>
        <w:t>Otherwise the MBM will primarily</w:t>
      </w:r>
      <w:r w:rsidR="004032CC" w:rsidRPr="00775B71">
        <w:rPr>
          <w:color w:val="000000" w:themeColor="text1"/>
        </w:rPr>
        <w:t xml:space="preserve"> </w:t>
      </w:r>
      <w:r w:rsidR="00341339" w:rsidRPr="00775B71">
        <w:rPr>
          <w:color w:val="000000" w:themeColor="text1"/>
        </w:rPr>
        <w:t xml:space="preserve">be </w:t>
      </w:r>
      <w:r w:rsidR="004032CC" w:rsidRPr="00775B71">
        <w:rPr>
          <w:color w:val="000000" w:themeColor="text1"/>
        </w:rPr>
        <w:t xml:space="preserve">a revenue raising exercise which will not </w:t>
      </w:r>
      <w:r w:rsidR="00316725" w:rsidRPr="00775B71">
        <w:rPr>
          <w:color w:val="000000" w:themeColor="text1"/>
        </w:rPr>
        <w:t>contribute to achieving</w:t>
      </w:r>
      <w:r w:rsidR="004032CC" w:rsidRPr="00775B71">
        <w:rPr>
          <w:color w:val="000000" w:themeColor="text1"/>
        </w:rPr>
        <w:t xml:space="preserve"> the IMO le</w:t>
      </w:r>
      <w:r w:rsidR="008D6944" w:rsidRPr="00775B71">
        <w:rPr>
          <w:color w:val="000000" w:themeColor="text1"/>
        </w:rPr>
        <w:t>vel of ambition for 2050 and might</w:t>
      </w:r>
      <w:r w:rsidR="00316725" w:rsidRPr="00775B71">
        <w:rPr>
          <w:color w:val="000000" w:themeColor="text1"/>
        </w:rPr>
        <w:t xml:space="preserve"> even serve to undermine this objective</w:t>
      </w:r>
      <w:r w:rsidR="004032CC" w:rsidRPr="00775B71">
        <w:rPr>
          <w:color w:val="000000" w:themeColor="text1"/>
        </w:rPr>
        <w:t xml:space="preserve"> by diverting funds from investment in low and </w:t>
      </w:r>
      <w:r w:rsidR="008D6944" w:rsidRPr="00775B71">
        <w:rPr>
          <w:color w:val="000000" w:themeColor="text1"/>
        </w:rPr>
        <w:t xml:space="preserve">zero-carbon shipping. </w:t>
      </w:r>
    </w:p>
    <w:p w14:paraId="0744041D" w14:textId="77777777" w:rsidR="008D6944" w:rsidRPr="00775B71" w:rsidRDefault="008D6944" w:rsidP="00413884">
      <w:pPr>
        <w:rPr>
          <w:color w:val="000000" w:themeColor="text1"/>
        </w:rPr>
      </w:pPr>
    </w:p>
    <w:p w14:paraId="391E29B7" w14:textId="14C7BB54" w:rsidR="00316725" w:rsidRPr="00775B71" w:rsidRDefault="00DC3537" w:rsidP="00413884">
      <w:pPr>
        <w:rPr>
          <w:iCs/>
          <w:color w:val="000000" w:themeColor="text1"/>
          <w:szCs w:val="22"/>
        </w:rPr>
      </w:pPr>
      <w:r w:rsidRPr="00775B71">
        <w:rPr>
          <w:color w:val="000000" w:themeColor="text1"/>
        </w:rPr>
        <w:t>18</w:t>
      </w:r>
      <w:r w:rsidR="00AC2879" w:rsidRPr="00775B71">
        <w:rPr>
          <w:color w:val="000000" w:themeColor="text1"/>
        </w:rPr>
        <w:tab/>
      </w:r>
      <w:r w:rsidR="008D6944" w:rsidRPr="00775B71">
        <w:rPr>
          <w:color w:val="000000" w:themeColor="text1"/>
        </w:rPr>
        <w:t xml:space="preserve">For this reason, </w:t>
      </w:r>
      <w:r w:rsidR="00316725" w:rsidRPr="00775B71">
        <w:rPr>
          <w:color w:val="000000" w:themeColor="text1"/>
        </w:rPr>
        <w:t xml:space="preserve">similar to the mechanism </w:t>
      </w:r>
      <w:r w:rsidR="008C617D" w:rsidRPr="00775B71">
        <w:rPr>
          <w:color w:val="000000" w:themeColor="text1"/>
        </w:rPr>
        <w:t xml:space="preserve">for </w:t>
      </w:r>
      <w:r w:rsidR="001C7488" w:rsidRPr="00775B71">
        <w:rPr>
          <w:color w:val="000000" w:themeColor="text1"/>
        </w:rPr>
        <w:t>‘</w:t>
      </w:r>
      <w:r w:rsidR="008C617D" w:rsidRPr="00775B71">
        <w:rPr>
          <w:color w:val="000000" w:themeColor="text1"/>
        </w:rPr>
        <w:t>upward ratchets</w:t>
      </w:r>
      <w:r w:rsidR="001C7488" w:rsidRPr="00775B71">
        <w:rPr>
          <w:color w:val="000000" w:themeColor="text1"/>
        </w:rPr>
        <w:t>’</w:t>
      </w:r>
      <w:r w:rsidR="008C617D" w:rsidRPr="00775B71">
        <w:rPr>
          <w:color w:val="000000" w:themeColor="text1"/>
        </w:rPr>
        <w:t xml:space="preserve"> in a five-yearly review cycle </w:t>
      </w:r>
      <w:r w:rsidR="008D6944" w:rsidRPr="00775B71">
        <w:rPr>
          <w:color w:val="000000" w:themeColor="text1"/>
        </w:rPr>
        <w:t xml:space="preserve">proposed in </w:t>
      </w:r>
      <w:r w:rsidR="00CC6B00" w:rsidRPr="00775B71">
        <w:rPr>
          <w:color w:val="000000" w:themeColor="text1"/>
        </w:rPr>
        <w:t xml:space="preserve">document </w:t>
      </w:r>
      <w:r w:rsidR="008D6944" w:rsidRPr="00775B71">
        <w:rPr>
          <w:color w:val="000000" w:themeColor="text1"/>
        </w:rPr>
        <w:t xml:space="preserve">MEPC 76/7/12, </w:t>
      </w:r>
      <w:r w:rsidR="00B10CFC" w:rsidRPr="00775B71">
        <w:rPr>
          <w:color w:val="000000" w:themeColor="text1"/>
          <w:szCs w:val="22"/>
        </w:rPr>
        <w:t xml:space="preserve">in the amendments to MARPOL Annex VI set out in the annexes to this document, </w:t>
      </w:r>
      <w:r w:rsidR="008D6944" w:rsidRPr="00775B71">
        <w:rPr>
          <w:color w:val="000000" w:themeColor="text1"/>
        </w:rPr>
        <w:t xml:space="preserve">the co-sponsors have included a review clause, whereby, </w:t>
      </w:r>
      <w:r w:rsidR="00316725" w:rsidRPr="00775B71">
        <w:rPr>
          <w:color w:val="000000" w:themeColor="text1"/>
        </w:rPr>
        <w:t xml:space="preserve">five years after the entry </w:t>
      </w:r>
      <w:r w:rsidR="0050273C" w:rsidRPr="00775B71">
        <w:rPr>
          <w:color w:val="000000" w:themeColor="text1"/>
        </w:rPr>
        <w:t>i</w:t>
      </w:r>
      <w:r w:rsidR="008D6944" w:rsidRPr="00775B71">
        <w:rPr>
          <w:color w:val="000000" w:themeColor="text1"/>
        </w:rPr>
        <w:t>nto for</w:t>
      </w:r>
      <w:r w:rsidR="00A8327F" w:rsidRPr="00775B71">
        <w:rPr>
          <w:color w:val="000000" w:themeColor="text1"/>
        </w:rPr>
        <w:t>ce of the new chapter of MARPOL</w:t>
      </w:r>
      <w:r w:rsidR="00B46ACE" w:rsidRPr="00775B71">
        <w:rPr>
          <w:color w:val="000000" w:themeColor="text1"/>
        </w:rPr>
        <w:t xml:space="preserve"> Annex VI</w:t>
      </w:r>
      <w:r w:rsidR="00A8327F" w:rsidRPr="00775B71">
        <w:rPr>
          <w:color w:val="000000" w:themeColor="text1"/>
        </w:rPr>
        <w:t>,</w:t>
      </w:r>
      <w:r w:rsidR="008D6944" w:rsidRPr="00775B71">
        <w:rPr>
          <w:color w:val="000000" w:themeColor="text1"/>
          <w:szCs w:val="22"/>
        </w:rPr>
        <w:t xml:space="preserve"> </w:t>
      </w:r>
      <w:r w:rsidR="000F1426" w:rsidRPr="00775B71">
        <w:rPr>
          <w:color w:val="000000" w:themeColor="text1"/>
          <w:szCs w:val="22"/>
        </w:rPr>
        <w:t xml:space="preserve">it </w:t>
      </w:r>
      <w:r w:rsidR="00EE771E">
        <w:rPr>
          <w:color w:val="000000" w:themeColor="text1"/>
          <w:szCs w:val="22"/>
        </w:rPr>
        <w:t xml:space="preserve">is </w:t>
      </w:r>
      <w:r w:rsidR="000F1426" w:rsidRPr="00775B71">
        <w:rPr>
          <w:color w:val="000000" w:themeColor="text1"/>
          <w:szCs w:val="22"/>
        </w:rPr>
        <w:t>suggested that the Organization should</w:t>
      </w:r>
      <w:r w:rsidR="008D6944" w:rsidRPr="00775B71">
        <w:rPr>
          <w:color w:val="000000" w:themeColor="text1"/>
          <w:szCs w:val="22"/>
        </w:rPr>
        <w:t xml:space="preserve"> review the status of technological developments and the availability of zero-carbon technologies suitable for application to international shipping and, if appropriate, consider amending the </w:t>
      </w:r>
      <w:r w:rsidR="008D6944" w:rsidRPr="00775B71">
        <w:rPr>
          <w:iCs/>
          <w:color w:val="000000" w:themeColor="text1"/>
          <w:szCs w:val="22"/>
        </w:rPr>
        <w:t>rate and value of the IMO climate contribution.</w:t>
      </w:r>
    </w:p>
    <w:p w14:paraId="26AA3F1E" w14:textId="77777777" w:rsidR="00316725" w:rsidRPr="00775B71" w:rsidRDefault="00316725" w:rsidP="00413884">
      <w:pPr>
        <w:rPr>
          <w:iCs/>
          <w:color w:val="000000" w:themeColor="text1"/>
          <w:szCs w:val="22"/>
        </w:rPr>
      </w:pPr>
    </w:p>
    <w:p w14:paraId="4C1046C9" w14:textId="40937EDB" w:rsidR="00720C44" w:rsidRPr="00775B71" w:rsidRDefault="00DC3537" w:rsidP="00413884">
      <w:pPr>
        <w:rPr>
          <w:color w:val="000000" w:themeColor="text1"/>
          <w:szCs w:val="22"/>
        </w:rPr>
      </w:pPr>
      <w:r w:rsidRPr="00775B71">
        <w:rPr>
          <w:iCs/>
          <w:color w:val="000000" w:themeColor="text1"/>
          <w:szCs w:val="22"/>
        </w:rPr>
        <w:t>19</w:t>
      </w:r>
      <w:r w:rsidR="00316725" w:rsidRPr="00775B71">
        <w:rPr>
          <w:iCs/>
          <w:color w:val="000000" w:themeColor="text1"/>
          <w:szCs w:val="22"/>
        </w:rPr>
        <w:t xml:space="preserve">     In</w:t>
      </w:r>
      <w:r w:rsidR="008D6944" w:rsidRPr="00775B71">
        <w:rPr>
          <w:iCs/>
          <w:color w:val="000000" w:themeColor="text1"/>
          <w:szCs w:val="22"/>
        </w:rPr>
        <w:t xml:space="preserve"> the accompanying guidelines included within the </w:t>
      </w:r>
      <w:r w:rsidR="00B46ACE" w:rsidRPr="00775B71">
        <w:rPr>
          <w:iCs/>
          <w:color w:val="000000" w:themeColor="text1"/>
          <w:szCs w:val="22"/>
        </w:rPr>
        <w:t>annex</w:t>
      </w:r>
      <w:r w:rsidR="00B10CFC" w:rsidRPr="00775B71">
        <w:rPr>
          <w:iCs/>
          <w:color w:val="000000" w:themeColor="text1"/>
          <w:szCs w:val="22"/>
        </w:rPr>
        <w:t>es</w:t>
      </w:r>
      <w:r w:rsidR="00B46ACE" w:rsidRPr="00775B71">
        <w:rPr>
          <w:iCs/>
          <w:color w:val="000000" w:themeColor="text1"/>
          <w:szCs w:val="22"/>
        </w:rPr>
        <w:t xml:space="preserve"> </w:t>
      </w:r>
      <w:r w:rsidR="008D6944" w:rsidRPr="00775B71">
        <w:rPr>
          <w:iCs/>
          <w:color w:val="000000" w:themeColor="text1"/>
          <w:szCs w:val="22"/>
        </w:rPr>
        <w:t xml:space="preserve">to this document, it is </w:t>
      </w:r>
      <w:r w:rsidR="0050273C" w:rsidRPr="00775B71">
        <w:rPr>
          <w:iCs/>
          <w:color w:val="000000" w:themeColor="text1"/>
          <w:szCs w:val="22"/>
        </w:rPr>
        <w:t xml:space="preserve">suggested that the </w:t>
      </w:r>
      <w:r w:rsidR="008C617D" w:rsidRPr="00775B71">
        <w:rPr>
          <w:iCs/>
          <w:color w:val="000000" w:themeColor="text1"/>
          <w:szCs w:val="22"/>
        </w:rPr>
        <w:t xml:space="preserve">five-yearly </w:t>
      </w:r>
      <w:r w:rsidR="008D6944" w:rsidRPr="00775B71">
        <w:rPr>
          <w:iCs/>
          <w:color w:val="000000" w:themeColor="text1"/>
          <w:szCs w:val="22"/>
        </w:rPr>
        <w:t xml:space="preserve">review of </w:t>
      </w:r>
      <w:r w:rsidR="005B0EA5" w:rsidRPr="00775B71">
        <w:rPr>
          <w:iCs/>
          <w:color w:val="000000" w:themeColor="text1"/>
          <w:szCs w:val="22"/>
        </w:rPr>
        <w:t xml:space="preserve">the </w:t>
      </w:r>
      <w:r w:rsidR="008D6944" w:rsidRPr="00775B71">
        <w:rPr>
          <w:iCs/>
          <w:color w:val="000000" w:themeColor="text1"/>
          <w:szCs w:val="22"/>
        </w:rPr>
        <w:t>r</w:t>
      </w:r>
      <w:r w:rsidR="005B0EA5" w:rsidRPr="00775B71">
        <w:rPr>
          <w:iCs/>
          <w:color w:val="000000" w:themeColor="text1"/>
          <w:szCs w:val="22"/>
        </w:rPr>
        <w:t xml:space="preserve">ate and value </w:t>
      </w:r>
      <w:r w:rsidR="008D6944" w:rsidRPr="00775B71">
        <w:rPr>
          <w:iCs/>
          <w:color w:val="000000" w:themeColor="text1"/>
          <w:szCs w:val="22"/>
        </w:rPr>
        <w:t xml:space="preserve">of the IMO climate contribution should also take account of </w:t>
      </w:r>
      <w:r w:rsidR="008D6944" w:rsidRPr="00775B71">
        <w:rPr>
          <w:color w:val="000000" w:themeColor="text1"/>
          <w:szCs w:val="22"/>
        </w:rPr>
        <w:t xml:space="preserve">the </w:t>
      </w:r>
      <w:r w:rsidR="0050273C" w:rsidRPr="00775B71">
        <w:rPr>
          <w:color w:val="000000" w:themeColor="text1"/>
          <w:szCs w:val="22"/>
        </w:rPr>
        <w:t>application</w:t>
      </w:r>
      <w:r w:rsidR="00341339" w:rsidRPr="00775B71">
        <w:rPr>
          <w:color w:val="000000" w:themeColor="text1"/>
          <w:szCs w:val="22"/>
        </w:rPr>
        <w:t>,</w:t>
      </w:r>
      <w:r w:rsidR="0050273C" w:rsidRPr="00775B71">
        <w:rPr>
          <w:color w:val="000000" w:themeColor="text1"/>
          <w:szCs w:val="22"/>
        </w:rPr>
        <w:t xml:space="preserve"> </w:t>
      </w:r>
      <w:r w:rsidR="000F1426" w:rsidRPr="00775B71">
        <w:rPr>
          <w:color w:val="000000" w:themeColor="text1"/>
          <w:szCs w:val="22"/>
        </w:rPr>
        <w:t>at that time</w:t>
      </w:r>
      <w:r w:rsidR="00341339" w:rsidRPr="00775B71">
        <w:rPr>
          <w:color w:val="000000" w:themeColor="text1"/>
          <w:szCs w:val="22"/>
        </w:rPr>
        <w:t>,</w:t>
      </w:r>
      <w:r w:rsidR="000F1426" w:rsidRPr="00775B71">
        <w:rPr>
          <w:color w:val="000000" w:themeColor="text1"/>
          <w:szCs w:val="22"/>
        </w:rPr>
        <w:t xml:space="preserve"> of carbon prices</w:t>
      </w:r>
      <w:r w:rsidR="008D6944" w:rsidRPr="00775B71">
        <w:rPr>
          <w:color w:val="000000" w:themeColor="text1"/>
          <w:szCs w:val="22"/>
        </w:rPr>
        <w:t xml:space="preserve"> to other sectors of the world economy</w:t>
      </w:r>
      <w:r w:rsidR="00AC2879" w:rsidRPr="00775B71">
        <w:rPr>
          <w:color w:val="000000" w:themeColor="text1"/>
          <w:szCs w:val="22"/>
        </w:rPr>
        <w:t>.</w:t>
      </w:r>
      <w:r w:rsidR="00B00A50" w:rsidRPr="00775B71">
        <w:rPr>
          <w:color w:val="000000" w:themeColor="text1"/>
          <w:szCs w:val="22"/>
        </w:rPr>
        <w:t xml:space="preserve"> </w:t>
      </w:r>
    </w:p>
    <w:p w14:paraId="4CE96CD2" w14:textId="349A5B2F" w:rsidR="00AC2879" w:rsidRPr="00775B71" w:rsidRDefault="00AC2879" w:rsidP="00413884">
      <w:pPr>
        <w:rPr>
          <w:color w:val="000000" w:themeColor="text1"/>
          <w:szCs w:val="22"/>
        </w:rPr>
      </w:pPr>
    </w:p>
    <w:p w14:paraId="4CFADC26" w14:textId="0AEE3FDF" w:rsidR="0050273C" w:rsidRPr="00775B71" w:rsidRDefault="0088257A" w:rsidP="00413884">
      <w:pPr>
        <w:spacing w:after="50"/>
        <w:ind w:right="12"/>
        <w:rPr>
          <w:rFonts w:eastAsia="Calibri" w:cs="Arial"/>
          <w:b/>
          <w:color w:val="000000" w:themeColor="text1"/>
          <w:lang w:eastAsia="en-GB"/>
        </w:rPr>
      </w:pPr>
      <w:r w:rsidRPr="00775B71">
        <w:rPr>
          <w:rFonts w:eastAsia="Calibri" w:cs="Arial"/>
          <w:b/>
          <w:color w:val="000000" w:themeColor="text1"/>
          <w:lang w:eastAsia="en-GB"/>
        </w:rPr>
        <w:t xml:space="preserve">Possible use </w:t>
      </w:r>
      <w:r w:rsidR="0050273C" w:rsidRPr="00775B71">
        <w:rPr>
          <w:rFonts w:eastAsia="Calibri" w:cs="Arial"/>
          <w:b/>
          <w:color w:val="000000" w:themeColor="text1"/>
          <w:lang w:eastAsia="en-GB"/>
        </w:rPr>
        <w:t xml:space="preserve">of </w:t>
      </w:r>
      <w:r w:rsidR="00EE771E">
        <w:rPr>
          <w:rFonts w:eastAsia="Calibri" w:cs="Arial"/>
          <w:b/>
          <w:color w:val="000000" w:themeColor="text1"/>
          <w:lang w:eastAsia="en-GB"/>
        </w:rPr>
        <w:t>funds</w:t>
      </w:r>
      <w:r w:rsidR="00EE771E" w:rsidRPr="00775B71">
        <w:rPr>
          <w:rFonts w:eastAsia="Calibri" w:cs="Arial"/>
          <w:b/>
          <w:color w:val="000000" w:themeColor="text1"/>
          <w:lang w:eastAsia="en-GB"/>
        </w:rPr>
        <w:t xml:space="preserve"> </w:t>
      </w:r>
      <w:r w:rsidR="0050273C" w:rsidRPr="00775B71">
        <w:rPr>
          <w:rFonts w:eastAsia="Calibri" w:cs="Arial"/>
          <w:b/>
          <w:color w:val="000000" w:themeColor="text1"/>
          <w:lang w:eastAsia="en-GB"/>
        </w:rPr>
        <w:t>collected via an MBM</w:t>
      </w:r>
    </w:p>
    <w:p w14:paraId="55C04A9A" w14:textId="4EDC6E5A" w:rsidR="0050273C" w:rsidRPr="00775B71" w:rsidRDefault="0050273C" w:rsidP="00413884">
      <w:pPr>
        <w:rPr>
          <w:color w:val="000000" w:themeColor="text1"/>
          <w:szCs w:val="22"/>
        </w:rPr>
      </w:pPr>
    </w:p>
    <w:p w14:paraId="1A908160" w14:textId="77777777" w:rsidR="007C3E96" w:rsidRPr="00775B71" w:rsidRDefault="00DC3537" w:rsidP="00C07C97">
      <w:pPr>
        <w:rPr>
          <w:rFonts w:eastAsia="Calibri" w:cs="Arial"/>
          <w:color w:val="000000" w:themeColor="text1"/>
          <w:lang w:eastAsia="en-GB"/>
        </w:rPr>
      </w:pPr>
      <w:r w:rsidRPr="00775B71">
        <w:rPr>
          <w:color w:val="000000" w:themeColor="text1"/>
          <w:szCs w:val="22"/>
        </w:rPr>
        <w:t>20</w:t>
      </w:r>
      <w:r w:rsidR="00AC2879" w:rsidRPr="00775B71">
        <w:rPr>
          <w:color w:val="000000" w:themeColor="text1"/>
          <w:szCs w:val="22"/>
        </w:rPr>
        <w:t xml:space="preserve"> </w:t>
      </w:r>
      <w:r w:rsidR="00AC2879" w:rsidRPr="00775B71">
        <w:rPr>
          <w:color w:val="000000" w:themeColor="text1"/>
          <w:szCs w:val="22"/>
        </w:rPr>
        <w:tab/>
      </w:r>
      <w:r w:rsidR="006B7AA7" w:rsidRPr="00775B71">
        <w:rPr>
          <w:color w:val="000000" w:themeColor="text1"/>
          <w:szCs w:val="22"/>
        </w:rPr>
        <w:t xml:space="preserve"> </w:t>
      </w:r>
      <w:r w:rsidR="0050273C" w:rsidRPr="00775B71">
        <w:rPr>
          <w:rFonts w:eastAsia="Calibri" w:cs="Arial"/>
          <w:color w:val="000000" w:themeColor="text1"/>
          <w:lang w:eastAsia="en-GB"/>
        </w:rPr>
        <w:t>Apart from the need for the immediate ac</w:t>
      </w:r>
      <w:r w:rsidR="001C7488" w:rsidRPr="00775B71">
        <w:rPr>
          <w:rFonts w:eastAsia="Calibri" w:cs="Arial"/>
          <w:color w:val="000000" w:themeColor="text1"/>
          <w:lang w:eastAsia="en-GB"/>
        </w:rPr>
        <w:t>celeration of R&amp;D (which is</w:t>
      </w:r>
      <w:r w:rsidR="0050273C" w:rsidRPr="00775B71">
        <w:rPr>
          <w:rFonts w:eastAsia="Calibri" w:cs="Arial"/>
          <w:color w:val="000000" w:themeColor="text1"/>
          <w:lang w:eastAsia="en-GB"/>
        </w:rPr>
        <w:t xml:space="preserve"> </w:t>
      </w:r>
      <w:r w:rsidR="005B5886" w:rsidRPr="00775B71">
        <w:rPr>
          <w:rFonts w:eastAsia="Calibri" w:cs="Arial"/>
          <w:color w:val="000000" w:themeColor="text1"/>
          <w:lang w:eastAsia="en-GB"/>
        </w:rPr>
        <w:t xml:space="preserve">already </w:t>
      </w:r>
      <w:r w:rsidR="0050273C" w:rsidRPr="00775B71">
        <w:rPr>
          <w:rFonts w:eastAsia="Calibri" w:cs="Arial"/>
          <w:color w:val="000000" w:themeColor="text1"/>
          <w:lang w:eastAsia="en-GB"/>
        </w:rPr>
        <w:t>addressed by the IMRF</w:t>
      </w:r>
      <w:r w:rsidR="00B46ACE" w:rsidRPr="00775B71">
        <w:rPr>
          <w:rFonts w:eastAsia="Calibri" w:cs="Arial"/>
          <w:color w:val="000000" w:themeColor="text1"/>
          <w:lang w:eastAsia="en-GB"/>
        </w:rPr>
        <w:t xml:space="preserve"> proposal</w:t>
      </w:r>
      <w:r w:rsidR="0050273C" w:rsidRPr="00775B71">
        <w:rPr>
          <w:rFonts w:eastAsia="Calibri" w:cs="Arial"/>
          <w:color w:val="000000" w:themeColor="text1"/>
          <w:lang w:eastAsia="en-GB"/>
        </w:rPr>
        <w:t xml:space="preserve">) one of the biggest </w:t>
      </w:r>
      <w:r w:rsidR="00336074" w:rsidRPr="00775B71">
        <w:rPr>
          <w:rFonts w:eastAsia="Calibri" w:cs="Arial"/>
          <w:color w:val="000000" w:themeColor="text1"/>
          <w:lang w:eastAsia="en-GB"/>
        </w:rPr>
        <w:t xml:space="preserve">potential </w:t>
      </w:r>
      <w:r w:rsidR="0050273C" w:rsidRPr="00775B71">
        <w:rPr>
          <w:rFonts w:eastAsia="Calibri" w:cs="Arial"/>
          <w:color w:val="000000" w:themeColor="text1"/>
          <w:lang w:eastAsia="en-GB"/>
        </w:rPr>
        <w:t>obstacle</w:t>
      </w:r>
      <w:r w:rsidR="00A8327F" w:rsidRPr="00775B71">
        <w:rPr>
          <w:rFonts w:eastAsia="Calibri" w:cs="Arial"/>
          <w:color w:val="000000" w:themeColor="text1"/>
          <w:lang w:eastAsia="en-GB"/>
        </w:rPr>
        <w:t>s</w:t>
      </w:r>
      <w:r w:rsidR="0050273C" w:rsidRPr="00775B71">
        <w:rPr>
          <w:rFonts w:eastAsia="Calibri" w:cs="Arial"/>
          <w:color w:val="000000" w:themeColor="text1"/>
          <w:lang w:eastAsia="en-GB"/>
        </w:rPr>
        <w:t xml:space="preserve"> t</w:t>
      </w:r>
      <w:r w:rsidR="0016785F" w:rsidRPr="00775B71">
        <w:rPr>
          <w:rFonts w:eastAsia="Calibri" w:cs="Arial"/>
          <w:color w:val="000000" w:themeColor="text1"/>
          <w:lang w:eastAsia="en-GB"/>
        </w:rPr>
        <w:t>o decarboniz</w:t>
      </w:r>
      <w:r w:rsidR="005F79AF" w:rsidRPr="00775B71">
        <w:rPr>
          <w:rFonts w:eastAsia="Calibri" w:cs="Arial"/>
          <w:color w:val="000000" w:themeColor="text1"/>
          <w:lang w:eastAsia="en-GB"/>
        </w:rPr>
        <w:t>ing the sector may</w:t>
      </w:r>
      <w:r w:rsidR="00734775" w:rsidRPr="00775B71">
        <w:rPr>
          <w:rFonts w:eastAsia="Calibri" w:cs="Arial"/>
          <w:color w:val="000000" w:themeColor="text1"/>
          <w:lang w:eastAsia="en-GB"/>
        </w:rPr>
        <w:t xml:space="preserve"> </w:t>
      </w:r>
      <w:r w:rsidR="00BA31AC" w:rsidRPr="00775B71">
        <w:rPr>
          <w:rFonts w:eastAsia="Calibri" w:cs="Arial"/>
          <w:color w:val="000000" w:themeColor="text1"/>
          <w:lang w:eastAsia="en-GB"/>
        </w:rPr>
        <w:t xml:space="preserve">be the provision of any </w:t>
      </w:r>
      <w:r w:rsidR="0050273C" w:rsidRPr="00775B71">
        <w:rPr>
          <w:rFonts w:eastAsia="Calibri" w:cs="Arial"/>
          <w:color w:val="000000" w:themeColor="text1"/>
          <w:lang w:eastAsia="en-GB"/>
        </w:rPr>
        <w:t>new bunkering infrastructure</w:t>
      </w:r>
      <w:r w:rsidR="005F79AF" w:rsidRPr="00775B71">
        <w:rPr>
          <w:rFonts w:eastAsia="Calibri" w:cs="Arial"/>
          <w:color w:val="000000" w:themeColor="text1"/>
          <w:lang w:eastAsia="en-GB"/>
        </w:rPr>
        <w:t xml:space="preserve"> that could </w:t>
      </w:r>
      <w:r w:rsidR="0088257A" w:rsidRPr="00775B71">
        <w:rPr>
          <w:rFonts w:eastAsia="Calibri" w:cs="Arial"/>
          <w:color w:val="000000" w:themeColor="text1"/>
          <w:lang w:eastAsia="en-GB"/>
        </w:rPr>
        <w:t xml:space="preserve">be required in </w:t>
      </w:r>
      <w:r w:rsidR="005F79AF" w:rsidRPr="00775B71">
        <w:rPr>
          <w:rFonts w:eastAsia="Calibri" w:cs="Arial"/>
          <w:color w:val="000000" w:themeColor="text1"/>
          <w:lang w:eastAsia="en-GB"/>
        </w:rPr>
        <w:t xml:space="preserve">many </w:t>
      </w:r>
      <w:r w:rsidR="0088257A" w:rsidRPr="00775B71">
        <w:rPr>
          <w:rFonts w:eastAsia="Calibri" w:cs="Arial"/>
          <w:color w:val="000000" w:themeColor="text1"/>
          <w:lang w:eastAsia="en-GB"/>
        </w:rPr>
        <w:t xml:space="preserve">ports around the world to supply ships safely with alternative fuels. </w:t>
      </w:r>
      <w:r w:rsidR="00DF2B0A" w:rsidRPr="00775B71">
        <w:rPr>
          <w:rFonts w:eastAsia="Calibri" w:cs="Arial"/>
          <w:color w:val="000000" w:themeColor="text1"/>
          <w:lang w:eastAsia="en-GB"/>
        </w:rPr>
        <w:t xml:space="preserve"> </w:t>
      </w:r>
    </w:p>
    <w:p w14:paraId="15C17809" w14:textId="77777777" w:rsidR="007C3E96" w:rsidRPr="00775B71" w:rsidRDefault="007C3E96" w:rsidP="00C07C97">
      <w:pPr>
        <w:rPr>
          <w:rFonts w:eastAsia="Calibri" w:cs="Arial"/>
          <w:color w:val="000000" w:themeColor="text1"/>
          <w:lang w:eastAsia="en-GB"/>
        </w:rPr>
      </w:pPr>
    </w:p>
    <w:p w14:paraId="36167889" w14:textId="6D9C71F4" w:rsidR="00C07C97" w:rsidRPr="00775B71" w:rsidRDefault="00AB724C" w:rsidP="00C07C97">
      <w:pPr>
        <w:rPr>
          <w:rFonts w:eastAsia="Calibri" w:cs="Arial"/>
          <w:color w:val="000000" w:themeColor="text1"/>
          <w:lang w:eastAsia="en-GB"/>
        </w:rPr>
      </w:pPr>
      <w:r w:rsidRPr="00775B71">
        <w:rPr>
          <w:rFonts w:eastAsia="Calibri" w:cs="Arial"/>
          <w:color w:val="000000" w:themeColor="text1"/>
          <w:lang w:eastAsia="en-GB"/>
        </w:rPr>
        <w:t>21</w:t>
      </w:r>
      <w:r w:rsidRPr="00775B71">
        <w:rPr>
          <w:rFonts w:eastAsia="Calibri" w:cs="Arial"/>
          <w:color w:val="000000" w:themeColor="text1"/>
          <w:lang w:eastAsia="en-GB"/>
        </w:rPr>
        <w:tab/>
      </w:r>
      <w:r w:rsidR="00C07C97" w:rsidRPr="00775B71">
        <w:rPr>
          <w:rFonts w:eastAsia="Calibri" w:cs="Arial"/>
          <w:color w:val="000000" w:themeColor="text1"/>
          <w:lang w:eastAsia="en-GB"/>
        </w:rPr>
        <w:t>It is clearly preferable that, so far as possible, any new fuels or energy sources developed can utilise existing bunkering infrastructure. However, this will depend on which alternative fuels prove to be commercially feasible and technically viable for use by different types of ship</w:t>
      </w:r>
      <w:r w:rsidR="000727AB" w:rsidRPr="00775B71">
        <w:rPr>
          <w:rFonts w:eastAsia="Calibri" w:cs="Arial"/>
          <w:color w:val="000000" w:themeColor="text1"/>
          <w:lang w:eastAsia="en-GB"/>
        </w:rPr>
        <w:t>s (something which</w:t>
      </w:r>
      <w:r w:rsidRPr="00775B71">
        <w:rPr>
          <w:rFonts w:eastAsia="Calibri" w:cs="Arial"/>
          <w:color w:val="000000" w:themeColor="text1"/>
          <w:lang w:eastAsia="en-GB"/>
        </w:rPr>
        <w:t xml:space="preserve"> the IMRB will help to identify</w:t>
      </w:r>
      <w:r w:rsidR="000727AB" w:rsidRPr="00775B71">
        <w:rPr>
          <w:rFonts w:eastAsia="Calibri" w:cs="Arial"/>
          <w:color w:val="000000" w:themeColor="text1"/>
          <w:lang w:eastAsia="en-GB"/>
        </w:rPr>
        <w:t>)</w:t>
      </w:r>
      <w:r w:rsidRPr="00775B71">
        <w:rPr>
          <w:rFonts w:eastAsia="Calibri" w:cs="Arial"/>
          <w:color w:val="000000" w:themeColor="text1"/>
          <w:lang w:eastAsia="en-GB"/>
        </w:rPr>
        <w:t>.</w:t>
      </w:r>
      <w:r w:rsidR="000727AB" w:rsidRPr="00775B71">
        <w:rPr>
          <w:rFonts w:eastAsia="Calibri" w:cs="Arial"/>
          <w:color w:val="000000" w:themeColor="text1"/>
          <w:lang w:eastAsia="en-GB"/>
        </w:rPr>
        <w:t xml:space="preserve"> </w:t>
      </w:r>
      <w:r w:rsidRPr="00775B71">
        <w:rPr>
          <w:rFonts w:eastAsia="Calibri" w:cs="Arial"/>
          <w:color w:val="000000" w:themeColor="text1"/>
          <w:lang w:eastAsia="en-GB"/>
        </w:rPr>
        <w:t xml:space="preserve">But to the extent </w:t>
      </w:r>
      <w:r w:rsidR="00EE771E" w:rsidRPr="00775B71">
        <w:rPr>
          <w:rFonts w:eastAsia="Calibri" w:cs="Arial"/>
          <w:color w:val="000000" w:themeColor="text1"/>
          <w:lang w:eastAsia="en-GB"/>
        </w:rPr>
        <w:t>t</w:t>
      </w:r>
      <w:r w:rsidR="00EE771E">
        <w:rPr>
          <w:rFonts w:eastAsia="Calibri" w:cs="Arial"/>
          <w:color w:val="000000" w:themeColor="text1"/>
          <w:lang w:eastAsia="en-GB"/>
        </w:rPr>
        <w:t>hat current</w:t>
      </w:r>
      <w:r w:rsidR="00EE771E" w:rsidRPr="00775B71">
        <w:rPr>
          <w:rFonts w:eastAsia="Calibri" w:cs="Arial"/>
          <w:color w:val="000000" w:themeColor="text1"/>
          <w:lang w:eastAsia="en-GB"/>
        </w:rPr>
        <w:t xml:space="preserve"> </w:t>
      </w:r>
      <w:r w:rsidR="00C07C97" w:rsidRPr="00775B71">
        <w:rPr>
          <w:rFonts w:eastAsia="Calibri" w:cs="Arial"/>
          <w:color w:val="000000" w:themeColor="text1"/>
          <w:lang w:eastAsia="en-GB"/>
        </w:rPr>
        <w:t xml:space="preserve">bunkering infrastructure cannot be utilised, the IMO Climate Fund could be used to support the rapid </w:t>
      </w:r>
      <w:r w:rsidR="00EE771E">
        <w:rPr>
          <w:rFonts w:eastAsia="Calibri" w:cs="Arial"/>
          <w:color w:val="000000" w:themeColor="text1"/>
          <w:lang w:eastAsia="en-GB"/>
        </w:rPr>
        <w:t xml:space="preserve">deployment </w:t>
      </w:r>
      <w:r w:rsidR="00C07C97" w:rsidRPr="00775B71">
        <w:rPr>
          <w:rFonts w:eastAsia="Calibri" w:cs="Arial"/>
          <w:color w:val="000000" w:themeColor="text1"/>
          <w:lang w:eastAsia="en-GB"/>
        </w:rPr>
        <w:t xml:space="preserve">of </w:t>
      </w:r>
      <w:r w:rsidRPr="00775B71">
        <w:rPr>
          <w:rFonts w:eastAsia="Calibri" w:cs="Arial"/>
          <w:color w:val="000000" w:themeColor="text1"/>
          <w:lang w:eastAsia="en-GB"/>
        </w:rPr>
        <w:t xml:space="preserve">any </w:t>
      </w:r>
      <w:r w:rsidR="00C07C97" w:rsidRPr="00775B71">
        <w:rPr>
          <w:rFonts w:eastAsia="Calibri" w:cs="Arial"/>
          <w:color w:val="000000" w:themeColor="text1"/>
          <w:lang w:eastAsia="en-GB"/>
        </w:rPr>
        <w:t xml:space="preserve">new </w:t>
      </w:r>
      <w:r w:rsidR="000727AB" w:rsidRPr="00775B71">
        <w:rPr>
          <w:rFonts w:eastAsia="Calibri" w:cs="Arial"/>
          <w:color w:val="000000" w:themeColor="text1"/>
          <w:lang w:eastAsia="en-GB"/>
        </w:rPr>
        <w:t xml:space="preserve">bunkering </w:t>
      </w:r>
      <w:r w:rsidR="00C07C97" w:rsidRPr="00775B71">
        <w:rPr>
          <w:rFonts w:eastAsia="Calibri" w:cs="Arial"/>
          <w:color w:val="000000" w:themeColor="text1"/>
          <w:lang w:eastAsia="en-GB"/>
        </w:rPr>
        <w:t>infrastructure</w:t>
      </w:r>
      <w:r w:rsidRPr="00775B71">
        <w:rPr>
          <w:rFonts w:eastAsia="Calibri" w:cs="Arial"/>
          <w:color w:val="000000" w:themeColor="text1"/>
          <w:lang w:eastAsia="en-GB"/>
        </w:rPr>
        <w:t xml:space="preserve"> required</w:t>
      </w:r>
      <w:r w:rsidR="00C07C97" w:rsidRPr="00775B71">
        <w:rPr>
          <w:rFonts w:eastAsia="Calibri" w:cs="Arial"/>
          <w:color w:val="000000" w:themeColor="text1"/>
          <w:lang w:eastAsia="en-GB"/>
        </w:rPr>
        <w:t xml:space="preserve">, so that new fuels can be made available globally and from as many ports as possible.  As well as </w:t>
      </w:r>
      <w:r w:rsidR="000601D3" w:rsidRPr="00775B71">
        <w:rPr>
          <w:rFonts w:eastAsia="Calibri" w:cs="Arial"/>
          <w:color w:val="000000" w:themeColor="text1"/>
          <w:lang w:eastAsia="en-GB"/>
        </w:rPr>
        <w:t xml:space="preserve">making the price of zero-carbon fuels less of an obstacle to a rapid transition, </w:t>
      </w:r>
      <w:r w:rsidR="00C07C97" w:rsidRPr="00775B71">
        <w:rPr>
          <w:rFonts w:eastAsia="Calibri" w:cs="Arial"/>
          <w:color w:val="000000" w:themeColor="text1"/>
          <w:lang w:eastAsia="en-GB"/>
        </w:rPr>
        <w:t xml:space="preserve">support for the </w:t>
      </w:r>
      <w:r w:rsidR="00EE771E">
        <w:rPr>
          <w:rFonts w:eastAsia="Calibri" w:cs="Arial"/>
          <w:color w:val="000000" w:themeColor="text1"/>
          <w:lang w:eastAsia="en-GB"/>
        </w:rPr>
        <w:t xml:space="preserve">deployment </w:t>
      </w:r>
      <w:r w:rsidR="00C07C97" w:rsidRPr="00775B71">
        <w:rPr>
          <w:rFonts w:eastAsia="Calibri" w:cs="Arial"/>
          <w:color w:val="000000" w:themeColor="text1"/>
          <w:lang w:eastAsia="en-GB"/>
        </w:rPr>
        <w:t xml:space="preserve">of any necessary new bunkering infrastructure would also increase </w:t>
      </w:r>
      <w:proofErr w:type="spellStart"/>
      <w:r w:rsidR="00C07C97" w:rsidRPr="00775B71">
        <w:rPr>
          <w:rFonts w:eastAsia="Calibri" w:cs="Arial"/>
          <w:color w:val="000000" w:themeColor="text1"/>
          <w:lang w:eastAsia="en-GB"/>
        </w:rPr>
        <w:t>shipowners’</w:t>
      </w:r>
      <w:proofErr w:type="spellEnd"/>
      <w:r w:rsidR="00C07C97" w:rsidRPr="00775B71">
        <w:rPr>
          <w:rFonts w:eastAsia="Calibri" w:cs="Arial"/>
          <w:color w:val="000000" w:themeColor="text1"/>
          <w:lang w:eastAsia="en-GB"/>
        </w:rPr>
        <w:t xml:space="preserve"> </w:t>
      </w:r>
      <w:r w:rsidR="000727AB" w:rsidRPr="00775B71">
        <w:rPr>
          <w:rFonts w:eastAsia="Calibri" w:cs="Arial"/>
          <w:color w:val="000000" w:themeColor="text1"/>
          <w:lang w:eastAsia="en-GB"/>
        </w:rPr>
        <w:t xml:space="preserve">confidence </w:t>
      </w:r>
      <w:r w:rsidR="00C07C97" w:rsidRPr="00775B71">
        <w:rPr>
          <w:rFonts w:eastAsia="Calibri" w:cs="Arial"/>
          <w:color w:val="000000" w:themeColor="text1"/>
          <w:lang w:eastAsia="en-GB"/>
        </w:rPr>
        <w:t xml:space="preserve">with regard to </w:t>
      </w:r>
      <w:r w:rsidR="00B10CFC" w:rsidRPr="00775B71">
        <w:rPr>
          <w:rFonts w:eastAsia="Calibri" w:cs="Arial"/>
          <w:color w:val="000000" w:themeColor="text1"/>
          <w:lang w:eastAsia="en-GB"/>
        </w:rPr>
        <w:t xml:space="preserve">decisions about </w:t>
      </w:r>
      <w:r w:rsidR="00C07C97" w:rsidRPr="00775B71">
        <w:rPr>
          <w:rFonts w:eastAsia="Calibri" w:cs="Arial"/>
          <w:color w:val="000000" w:themeColor="text1"/>
          <w:lang w:eastAsia="en-GB"/>
        </w:rPr>
        <w:t>investment</w:t>
      </w:r>
      <w:r w:rsidR="00B10CFC" w:rsidRPr="00775B71">
        <w:rPr>
          <w:rFonts w:eastAsia="Calibri" w:cs="Arial"/>
          <w:color w:val="000000" w:themeColor="text1"/>
          <w:lang w:eastAsia="en-GB"/>
        </w:rPr>
        <w:t>s</w:t>
      </w:r>
      <w:r w:rsidR="00C07C97" w:rsidRPr="00775B71">
        <w:rPr>
          <w:rFonts w:eastAsia="Calibri" w:cs="Arial"/>
          <w:color w:val="000000" w:themeColor="text1"/>
          <w:lang w:eastAsia="en-GB"/>
        </w:rPr>
        <w:t xml:space="preserve"> in zero-carbon ships and technologies. </w:t>
      </w:r>
    </w:p>
    <w:p w14:paraId="04CA62B9" w14:textId="13833A1B" w:rsidR="00C07C97" w:rsidRPr="00775B71" w:rsidRDefault="00C07C97" w:rsidP="005B5886">
      <w:pPr>
        <w:rPr>
          <w:rFonts w:eastAsia="Calibri" w:cs="Arial"/>
          <w:color w:val="000000" w:themeColor="text1"/>
          <w:lang w:eastAsia="en-GB"/>
        </w:rPr>
      </w:pPr>
    </w:p>
    <w:p w14:paraId="71756CDD" w14:textId="25CC8472" w:rsidR="005B5886" w:rsidRPr="00775B71" w:rsidRDefault="00EB2493" w:rsidP="005B5886">
      <w:pPr>
        <w:rPr>
          <w:rFonts w:eastAsia="Calibri" w:cs="Arial"/>
          <w:color w:val="000000" w:themeColor="text1"/>
          <w:lang w:eastAsia="en-GB"/>
        </w:rPr>
      </w:pPr>
      <w:r w:rsidRPr="00775B71">
        <w:rPr>
          <w:rFonts w:eastAsia="Calibri" w:cs="Arial"/>
          <w:color w:val="000000" w:themeColor="text1"/>
          <w:lang w:eastAsia="en-GB"/>
        </w:rPr>
        <w:t>22</w:t>
      </w:r>
      <w:r w:rsidR="00C07C97" w:rsidRPr="00775B71">
        <w:rPr>
          <w:rFonts w:eastAsia="Calibri" w:cs="Arial"/>
          <w:color w:val="000000" w:themeColor="text1"/>
          <w:lang w:eastAsia="en-GB"/>
        </w:rPr>
        <w:tab/>
      </w:r>
      <w:r w:rsidR="00DF2B0A" w:rsidRPr="00775B71">
        <w:rPr>
          <w:color w:val="000000" w:themeColor="text1"/>
          <w:szCs w:val="22"/>
        </w:rPr>
        <w:t>Cogn</w:t>
      </w:r>
      <w:r w:rsidR="005B5886" w:rsidRPr="00775B71">
        <w:rPr>
          <w:color w:val="000000" w:themeColor="text1"/>
          <w:szCs w:val="22"/>
        </w:rPr>
        <w:t xml:space="preserve">izant of the CBDR-RC </w:t>
      </w:r>
      <w:r w:rsidR="00C07C97" w:rsidRPr="00775B71">
        <w:rPr>
          <w:color w:val="000000" w:themeColor="text1"/>
          <w:szCs w:val="22"/>
        </w:rPr>
        <w:t xml:space="preserve">principle, </w:t>
      </w:r>
      <w:r w:rsidR="00DF2B0A" w:rsidRPr="00775B71">
        <w:rPr>
          <w:color w:val="000000" w:themeColor="text1"/>
          <w:szCs w:val="22"/>
        </w:rPr>
        <w:t>the co-sponsors propose</w:t>
      </w:r>
      <w:r w:rsidR="00B10CFC" w:rsidRPr="00775B71">
        <w:rPr>
          <w:color w:val="000000" w:themeColor="text1"/>
          <w:szCs w:val="22"/>
        </w:rPr>
        <w:t xml:space="preserve">, in the </w:t>
      </w:r>
      <w:r w:rsidR="000727AB" w:rsidRPr="00775B71">
        <w:rPr>
          <w:color w:val="000000" w:themeColor="text1"/>
          <w:szCs w:val="22"/>
        </w:rPr>
        <w:t>amendment</w:t>
      </w:r>
      <w:r w:rsidR="00B10CFC" w:rsidRPr="00775B71">
        <w:rPr>
          <w:color w:val="000000" w:themeColor="text1"/>
          <w:szCs w:val="22"/>
        </w:rPr>
        <w:t>s</w:t>
      </w:r>
      <w:r w:rsidR="000727AB" w:rsidRPr="00775B71">
        <w:rPr>
          <w:color w:val="000000" w:themeColor="text1"/>
          <w:szCs w:val="22"/>
        </w:rPr>
        <w:t xml:space="preserve"> to MARPOL Annex VI</w:t>
      </w:r>
      <w:r w:rsidR="007C3E96" w:rsidRPr="00775B71">
        <w:rPr>
          <w:color w:val="000000" w:themeColor="text1"/>
          <w:szCs w:val="22"/>
        </w:rPr>
        <w:t xml:space="preserve"> </w:t>
      </w:r>
      <w:r w:rsidR="00B10CFC" w:rsidRPr="00775B71">
        <w:rPr>
          <w:color w:val="000000" w:themeColor="text1"/>
          <w:szCs w:val="22"/>
        </w:rPr>
        <w:t xml:space="preserve">set out in the annexes </w:t>
      </w:r>
      <w:r w:rsidR="007C3E96" w:rsidRPr="00775B71">
        <w:rPr>
          <w:color w:val="000000" w:themeColor="text1"/>
          <w:szCs w:val="22"/>
        </w:rPr>
        <w:t>to this document</w:t>
      </w:r>
      <w:r w:rsidR="00B10CFC" w:rsidRPr="00775B71">
        <w:rPr>
          <w:color w:val="000000" w:themeColor="text1"/>
          <w:szCs w:val="22"/>
        </w:rPr>
        <w:t xml:space="preserve">, </w:t>
      </w:r>
      <w:r w:rsidR="00DF2B0A" w:rsidRPr="00775B71">
        <w:rPr>
          <w:color w:val="000000" w:themeColor="text1"/>
          <w:szCs w:val="22"/>
        </w:rPr>
        <w:t xml:space="preserve">that </w:t>
      </w:r>
      <w:r w:rsidR="00EE771E">
        <w:rPr>
          <w:rFonts w:eastAsia="Calibri" w:cs="Arial"/>
          <w:color w:val="000000" w:themeColor="text1"/>
          <w:lang w:eastAsia="en-GB"/>
        </w:rPr>
        <w:t>funds</w:t>
      </w:r>
      <w:r w:rsidR="00EE771E" w:rsidRPr="00775B71">
        <w:rPr>
          <w:rFonts w:eastAsia="Calibri" w:cs="Arial"/>
          <w:color w:val="000000" w:themeColor="text1"/>
          <w:lang w:eastAsia="en-GB"/>
        </w:rPr>
        <w:t xml:space="preserve"> </w:t>
      </w:r>
      <w:r w:rsidR="00DF2B0A" w:rsidRPr="00775B71">
        <w:rPr>
          <w:rFonts w:eastAsia="Calibri" w:cs="Arial"/>
          <w:color w:val="000000" w:themeColor="text1"/>
          <w:lang w:eastAsia="en-GB"/>
        </w:rPr>
        <w:t xml:space="preserve">contributed to </w:t>
      </w:r>
      <w:r w:rsidR="000727AB" w:rsidRPr="00775B71">
        <w:rPr>
          <w:rFonts w:eastAsia="Calibri" w:cs="Arial"/>
          <w:color w:val="000000" w:themeColor="text1"/>
          <w:lang w:eastAsia="en-GB"/>
        </w:rPr>
        <w:t xml:space="preserve">the </w:t>
      </w:r>
      <w:r w:rsidR="00DF2B0A" w:rsidRPr="00775B71">
        <w:rPr>
          <w:rFonts w:eastAsia="Calibri" w:cs="Arial"/>
          <w:color w:val="000000" w:themeColor="text1"/>
          <w:lang w:eastAsia="en-GB"/>
        </w:rPr>
        <w:t xml:space="preserve">IMO Climate Fund </w:t>
      </w:r>
      <w:r w:rsidR="00DF2B0A" w:rsidRPr="00775B71">
        <w:rPr>
          <w:color w:val="000000" w:themeColor="text1"/>
          <w:szCs w:val="22"/>
        </w:rPr>
        <w:t xml:space="preserve">should initially be used to provide support, as may be decided by the MEPC, to assist maritime GHG reduction efforts of developing countries, in particular LDCs and SIDS, </w:t>
      </w:r>
      <w:r w:rsidR="00DF2B0A" w:rsidRPr="00775B71">
        <w:rPr>
          <w:color w:val="000000" w:themeColor="text1"/>
          <w:szCs w:val="22"/>
          <w:u w:val="single"/>
        </w:rPr>
        <w:t>including</w:t>
      </w:r>
      <w:r w:rsidR="00DF2B0A" w:rsidRPr="00775B71">
        <w:rPr>
          <w:color w:val="000000" w:themeColor="text1"/>
          <w:szCs w:val="22"/>
        </w:rPr>
        <w:t xml:space="preserve"> deployment of any necessary </w:t>
      </w:r>
      <w:r w:rsidR="00DF2B0A" w:rsidRPr="00775B71">
        <w:rPr>
          <w:color w:val="000000" w:themeColor="text1"/>
          <w:szCs w:val="22"/>
        </w:rPr>
        <w:lastRenderedPageBreak/>
        <w:t xml:space="preserve">bunkering infrastructure for the supply of low-carbon and zero-carbon fuels for use by international shipping. </w:t>
      </w:r>
    </w:p>
    <w:p w14:paraId="42F8A504" w14:textId="77777777" w:rsidR="005B5886" w:rsidRPr="00775B71" w:rsidRDefault="005B5886" w:rsidP="005B5886">
      <w:pPr>
        <w:rPr>
          <w:color w:val="000000" w:themeColor="text1"/>
          <w:szCs w:val="22"/>
        </w:rPr>
      </w:pPr>
    </w:p>
    <w:p w14:paraId="05CA5146" w14:textId="2DBA3425" w:rsidR="005B5886" w:rsidRPr="00775B71" w:rsidRDefault="00EB2493" w:rsidP="005B5886">
      <w:pPr>
        <w:rPr>
          <w:color w:val="000000" w:themeColor="text1"/>
          <w:szCs w:val="22"/>
        </w:rPr>
      </w:pPr>
      <w:r w:rsidRPr="00775B71">
        <w:rPr>
          <w:color w:val="000000" w:themeColor="text1"/>
          <w:szCs w:val="22"/>
        </w:rPr>
        <w:t>23</w:t>
      </w:r>
      <w:r w:rsidR="00C07C97" w:rsidRPr="00775B71">
        <w:rPr>
          <w:color w:val="000000" w:themeColor="text1"/>
          <w:szCs w:val="22"/>
        </w:rPr>
        <w:tab/>
      </w:r>
      <w:r w:rsidR="000727AB" w:rsidRPr="00775B71">
        <w:rPr>
          <w:color w:val="000000" w:themeColor="text1"/>
          <w:szCs w:val="22"/>
        </w:rPr>
        <w:t>It should be noted that t</w:t>
      </w:r>
      <w:r w:rsidR="005B5886" w:rsidRPr="00775B71">
        <w:rPr>
          <w:color w:val="000000" w:themeColor="text1"/>
          <w:szCs w:val="22"/>
        </w:rPr>
        <w:t xml:space="preserve">he use of the word “including” (in the proposed amendment to MARPOL Annex VI) is deliberate, so as not to preclude discussion of the IMO Climate Fund potentially being used for other purposes, </w:t>
      </w:r>
      <w:r w:rsidR="00E44FAB">
        <w:rPr>
          <w:color w:val="000000" w:themeColor="text1"/>
          <w:szCs w:val="22"/>
        </w:rPr>
        <w:t>such as providing support</w:t>
      </w:r>
      <w:r w:rsidR="005B5886" w:rsidRPr="00775B71">
        <w:rPr>
          <w:color w:val="000000" w:themeColor="text1"/>
          <w:szCs w:val="22"/>
        </w:rPr>
        <w:t xml:space="preserve"> </w:t>
      </w:r>
      <w:r w:rsidR="00E44FAB">
        <w:rPr>
          <w:color w:val="000000" w:themeColor="text1"/>
          <w:szCs w:val="22"/>
        </w:rPr>
        <w:t xml:space="preserve">for the reduction of </w:t>
      </w:r>
      <w:r w:rsidR="005B5886" w:rsidRPr="00775B71">
        <w:rPr>
          <w:color w:val="000000" w:themeColor="text1"/>
          <w:szCs w:val="22"/>
        </w:rPr>
        <w:t>the costs of new fuels</w:t>
      </w:r>
      <w:r w:rsidR="00AB724C" w:rsidRPr="00775B71">
        <w:rPr>
          <w:color w:val="000000" w:themeColor="text1"/>
          <w:szCs w:val="22"/>
        </w:rPr>
        <w:t xml:space="preserve"> in order to close the p</w:t>
      </w:r>
      <w:r w:rsidR="00097771" w:rsidRPr="00775B71">
        <w:rPr>
          <w:color w:val="000000" w:themeColor="text1"/>
          <w:szCs w:val="22"/>
        </w:rPr>
        <w:t>rice gap with existing</w:t>
      </w:r>
      <w:r w:rsidR="00AB724C" w:rsidRPr="00775B71">
        <w:rPr>
          <w:color w:val="000000" w:themeColor="text1"/>
          <w:szCs w:val="22"/>
        </w:rPr>
        <w:t xml:space="preserve"> fuels</w:t>
      </w:r>
      <w:r w:rsidR="005B5886" w:rsidRPr="00775B71">
        <w:rPr>
          <w:color w:val="000000" w:themeColor="text1"/>
          <w:szCs w:val="22"/>
        </w:rPr>
        <w:t xml:space="preserve">.  However, </w:t>
      </w:r>
      <w:r w:rsidR="00C07C97" w:rsidRPr="00775B71">
        <w:rPr>
          <w:color w:val="000000" w:themeColor="text1"/>
          <w:szCs w:val="22"/>
        </w:rPr>
        <w:t xml:space="preserve">to expedite early approval </w:t>
      </w:r>
      <w:r w:rsidR="005B5886" w:rsidRPr="00775B71">
        <w:rPr>
          <w:color w:val="000000" w:themeColor="text1"/>
          <w:szCs w:val="22"/>
        </w:rPr>
        <w:t xml:space="preserve">of an MBM, discussion about other potential purposes for </w:t>
      </w:r>
      <w:r w:rsidR="007C3E96" w:rsidRPr="00775B71">
        <w:rPr>
          <w:color w:val="000000" w:themeColor="text1"/>
          <w:szCs w:val="22"/>
        </w:rPr>
        <w:t>which the IMO Climate Fund might</w:t>
      </w:r>
      <w:r w:rsidR="005B5886" w:rsidRPr="00775B71">
        <w:rPr>
          <w:color w:val="000000" w:themeColor="text1"/>
          <w:szCs w:val="22"/>
        </w:rPr>
        <w:t xml:space="preserve"> be used could be concluded by the Committee after the </w:t>
      </w:r>
      <w:r w:rsidR="00C07C97" w:rsidRPr="00775B71">
        <w:rPr>
          <w:color w:val="000000" w:themeColor="text1"/>
          <w:szCs w:val="22"/>
        </w:rPr>
        <w:t xml:space="preserve">proposed </w:t>
      </w:r>
      <w:r w:rsidR="005B5886" w:rsidRPr="00775B71">
        <w:rPr>
          <w:color w:val="000000" w:themeColor="text1"/>
          <w:szCs w:val="22"/>
        </w:rPr>
        <w:t>MARPOL Annex VI amendments a</w:t>
      </w:r>
      <w:r w:rsidR="00AB724C" w:rsidRPr="00775B71">
        <w:rPr>
          <w:color w:val="000000" w:themeColor="text1"/>
          <w:szCs w:val="22"/>
        </w:rPr>
        <w:t xml:space="preserve">re adopted by the Organization or following </w:t>
      </w:r>
      <w:r w:rsidR="005B5886" w:rsidRPr="00775B71">
        <w:rPr>
          <w:color w:val="000000" w:themeColor="text1"/>
          <w:szCs w:val="22"/>
        </w:rPr>
        <w:t xml:space="preserve">the proposed five-yearly review of technology developments and of the rate and value of the IMO climate contribution, as referred to in paragraphs 18 and 19 above.  </w:t>
      </w:r>
    </w:p>
    <w:p w14:paraId="124ED520" w14:textId="300A0C8E" w:rsidR="00BA31AC" w:rsidRPr="00775B71" w:rsidRDefault="00BA31AC" w:rsidP="00413884">
      <w:pPr>
        <w:rPr>
          <w:rFonts w:eastAsia="Calibri" w:cs="Arial"/>
          <w:color w:val="000000" w:themeColor="text1"/>
          <w:lang w:eastAsia="en-GB"/>
        </w:rPr>
      </w:pPr>
    </w:p>
    <w:p w14:paraId="2694E4BB" w14:textId="59BE77B5" w:rsidR="00D611E1" w:rsidRPr="00775B71" w:rsidRDefault="00EB2493" w:rsidP="00A93558">
      <w:pPr>
        <w:rPr>
          <w:rFonts w:eastAsia="Calibri" w:cs="Arial"/>
          <w:color w:val="000000" w:themeColor="text1"/>
          <w:lang w:eastAsia="en-GB"/>
        </w:rPr>
      </w:pPr>
      <w:r w:rsidRPr="00775B71">
        <w:rPr>
          <w:rFonts w:eastAsia="Calibri" w:cs="Arial"/>
          <w:color w:val="000000" w:themeColor="text1"/>
          <w:lang w:eastAsia="en-GB"/>
        </w:rPr>
        <w:t>24</w:t>
      </w:r>
      <w:r w:rsidR="000E0061" w:rsidRPr="00775B71">
        <w:rPr>
          <w:rFonts w:eastAsia="Calibri" w:cs="Arial"/>
          <w:color w:val="000000" w:themeColor="text1"/>
          <w:lang w:eastAsia="en-GB"/>
        </w:rPr>
        <w:tab/>
      </w:r>
      <w:r w:rsidR="00AC2879" w:rsidRPr="00775B71">
        <w:rPr>
          <w:color w:val="000000" w:themeColor="text1"/>
          <w:szCs w:val="22"/>
        </w:rPr>
        <w:t xml:space="preserve">The co-sponsors concur with the view of those </w:t>
      </w:r>
      <w:r w:rsidR="00AC2879" w:rsidRPr="00775B71">
        <w:rPr>
          <w:color w:val="000000" w:themeColor="text1"/>
        </w:rPr>
        <w:t xml:space="preserve">delegations at MEPC 76 which expressed concern about </w:t>
      </w:r>
      <w:r w:rsidR="00B159AC" w:rsidRPr="00775B71">
        <w:rPr>
          <w:color w:val="000000" w:themeColor="text1"/>
        </w:rPr>
        <w:t xml:space="preserve">the use proposed, in </w:t>
      </w:r>
      <w:r w:rsidR="004C3D94">
        <w:rPr>
          <w:color w:val="000000" w:themeColor="text1"/>
        </w:rPr>
        <w:t xml:space="preserve">document </w:t>
      </w:r>
      <w:r w:rsidR="00B159AC" w:rsidRPr="00775B71">
        <w:rPr>
          <w:color w:val="000000" w:themeColor="text1"/>
        </w:rPr>
        <w:t xml:space="preserve">MEPC 76/7/12, </w:t>
      </w:r>
      <w:r w:rsidR="00AC2879" w:rsidRPr="00775B71">
        <w:rPr>
          <w:color w:val="000000" w:themeColor="text1"/>
        </w:rPr>
        <w:t xml:space="preserve">of the Green Climate Fund, set up under UNFCCC, as a mechanism to collect and distribute </w:t>
      </w:r>
      <w:r w:rsidR="00B159AC" w:rsidRPr="00775B71">
        <w:rPr>
          <w:color w:val="000000" w:themeColor="text1"/>
        </w:rPr>
        <w:t xml:space="preserve">funds, and agree </w:t>
      </w:r>
      <w:r w:rsidR="00AC2879" w:rsidRPr="00775B71">
        <w:rPr>
          <w:color w:val="000000" w:themeColor="text1"/>
        </w:rPr>
        <w:t>that such a mechanism should be kept under the auspices of IMO, in accordance with the principles of the IMO Convention, the MARPOL Convention and the Initial Strategy.</w:t>
      </w:r>
      <w:r w:rsidR="00B159AC" w:rsidRPr="00775B71">
        <w:rPr>
          <w:color w:val="000000" w:themeColor="text1"/>
        </w:rPr>
        <w:t xml:space="preserve"> However, recognising </w:t>
      </w:r>
      <w:r w:rsidR="00EC6338" w:rsidRPr="00775B71">
        <w:rPr>
          <w:color w:val="000000" w:themeColor="text1"/>
        </w:rPr>
        <w:t>that this is also</w:t>
      </w:r>
      <w:r w:rsidR="00B159AC" w:rsidRPr="00775B71">
        <w:rPr>
          <w:color w:val="000000" w:themeColor="text1"/>
        </w:rPr>
        <w:t xml:space="preserve"> a political question, the co-sponsors remain open to </w:t>
      </w:r>
      <w:r w:rsidR="00AB724C" w:rsidRPr="00775B71">
        <w:rPr>
          <w:color w:val="000000" w:themeColor="text1"/>
        </w:rPr>
        <w:t xml:space="preserve">considering </w:t>
      </w:r>
      <w:r w:rsidR="00B159AC" w:rsidRPr="00775B71">
        <w:rPr>
          <w:color w:val="000000" w:themeColor="text1"/>
        </w:rPr>
        <w:t>ideas about the potential relationship between the IMO Clim</w:t>
      </w:r>
      <w:r w:rsidR="0083743C" w:rsidRPr="00775B71">
        <w:rPr>
          <w:color w:val="000000" w:themeColor="text1"/>
        </w:rPr>
        <w:t xml:space="preserve">ate Fund and Green Climate Fund, </w:t>
      </w:r>
      <w:r w:rsidR="0083743C" w:rsidRPr="00775B71">
        <w:rPr>
          <w:color w:val="000000" w:themeColor="text1"/>
          <w:szCs w:val="22"/>
        </w:rPr>
        <w:t xml:space="preserve">either before or after the proposed MARPOL </w:t>
      </w:r>
      <w:r w:rsidR="00B46ACE" w:rsidRPr="00775B71">
        <w:rPr>
          <w:color w:val="000000" w:themeColor="text1"/>
          <w:szCs w:val="22"/>
        </w:rPr>
        <w:t xml:space="preserve">Annex VI </w:t>
      </w:r>
      <w:r w:rsidR="0083743C" w:rsidRPr="00775B71">
        <w:rPr>
          <w:color w:val="000000" w:themeColor="text1"/>
          <w:szCs w:val="22"/>
        </w:rPr>
        <w:t>amendments are adopted by the Organization.</w:t>
      </w:r>
      <w:r w:rsidR="00B159AC" w:rsidRPr="00775B71">
        <w:rPr>
          <w:color w:val="000000" w:themeColor="text1"/>
        </w:rPr>
        <w:t xml:space="preserve"> </w:t>
      </w:r>
    </w:p>
    <w:p w14:paraId="2E15BAEA" w14:textId="77777777" w:rsidR="00A93558" w:rsidRPr="00775B71" w:rsidRDefault="00A93558" w:rsidP="00A93558">
      <w:pPr>
        <w:rPr>
          <w:color w:val="000000" w:themeColor="text1"/>
        </w:rPr>
      </w:pPr>
    </w:p>
    <w:p w14:paraId="60568D64" w14:textId="5B6BE2CD" w:rsidR="00AE36D4" w:rsidRPr="00775B71" w:rsidRDefault="0083743C" w:rsidP="00413884">
      <w:pPr>
        <w:spacing w:after="50"/>
        <w:ind w:right="12"/>
        <w:rPr>
          <w:rFonts w:eastAsia="Calibri" w:cs="Arial"/>
          <w:b/>
          <w:color w:val="000000" w:themeColor="text1"/>
          <w:lang w:eastAsia="en-GB"/>
        </w:rPr>
      </w:pPr>
      <w:r w:rsidRPr="00775B71">
        <w:rPr>
          <w:rFonts w:eastAsia="Calibri" w:cs="Arial"/>
          <w:b/>
          <w:color w:val="000000" w:themeColor="text1"/>
          <w:lang w:eastAsia="en-GB"/>
        </w:rPr>
        <w:t>Arguments</w:t>
      </w:r>
      <w:r w:rsidR="00D611E1" w:rsidRPr="00775B71">
        <w:rPr>
          <w:rFonts w:eastAsia="Calibri" w:cs="Arial"/>
          <w:b/>
          <w:color w:val="000000" w:themeColor="text1"/>
          <w:lang w:eastAsia="en-GB"/>
        </w:rPr>
        <w:t xml:space="preserve"> in support of a levy-</w:t>
      </w:r>
      <w:r w:rsidR="00475C13" w:rsidRPr="00775B71">
        <w:rPr>
          <w:rFonts w:eastAsia="Calibri" w:cs="Arial"/>
          <w:b/>
          <w:color w:val="000000" w:themeColor="text1"/>
          <w:lang w:eastAsia="en-GB"/>
        </w:rPr>
        <w:t>based MBM</w:t>
      </w:r>
    </w:p>
    <w:p w14:paraId="2D5F7EA9" w14:textId="438AD45D" w:rsidR="00475C13" w:rsidRPr="00775B71" w:rsidRDefault="00475C13" w:rsidP="00413884">
      <w:pPr>
        <w:spacing w:after="50"/>
        <w:ind w:right="12"/>
        <w:rPr>
          <w:rFonts w:eastAsia="Calibri" w:cs="Arial"/>
          <w:b/>
          <w:color w:val="000000" w:themeColor="text1"/>
          <w:lang w:eastAsia="en-GB"/>
        </w:rPr>
      </w:pPr>
    </w:p>
    <w:p w14:paraId="1379C750" w14:textId="0510C507" w:rsidR="008C617D" w:rsidRPr="00775B71" w:rsidRDefault="00EB2493" w:rsidP="00413884">
      <w:pPr>
        <w:rPr>
          <w:rFonts w:cs="Arial"/>
          <w:color w:val="000000" w:themeColor="text1"/>
        </w:rPr>
      </w:pPr>
      <w:r w:rsidRPr="00775B71">
        <w:rPr>
          <w:rFonts w:cs="Arial"/>
          <w:color w:val="000000" w:themeColor="text1"/>
        </w:rPr>
        <w:t>25</w:t>
      </w:r>
      <w:r w:rsidR="00EA49E0" w:rsidRPr="00775B71">
        <w:rPr>
          <w:rFonts w:cs="Arial"/>
          <w:color w:val="000000" w:themeColor="text1"/>
        </w:rPr>
        <w:tab/>
      </w:r>
      <w:r w:rsidR="00475C13" w:rsidRPr="00775B71">
        <w:rPr>
          <w:rFonts w:cs="Arial"/>
          <w:color w:val="000000" w:themeColor="text1"/>
        </w:rPr>
        <w:t xml:space="preserve">A number of international organisations, including the World </w:t>
      </w:r>
      <w:r w:rsidR="00D611E1" w:rsidRPr="00775B71">
        <w:rPr>
          <w:rFonts w:cs="Arial"/>
          <w:color w:val="000000" w:themeColor="text1"/>
        </w:rPr>
        <w:t>Bank and the IMF, have</w:t>
      </w:r>
      <w:r w:rsidR="00475C13" w:rsidRPr="00775B71">
        <w:rPr>
          <w:rFonts w:cs="Arial"/>
          <w:color w:val="000000" w:themeColor="text1"/>
        </w:rPr>
        <w:t xml:space="preserve"> concluded that the most appropriate global MBM for shipping is probably a levy-based system, something further supported by the most recent academic research. </w:t>
      </w:r>
      <w:r w:rsidR="009F2CD8" w:rsidRPr="00775B71">
        <w:rPr>
          <w:color w:val="000000" w:themeColor="text1"/>
        </w:rPr>
        <w:t>The World Bank and IMF have noted</w:t>
      </w:r>
      <w:r w:rsidR="008F1F38" w:rsidRPr="00775B71">
        <w:rPr>
          <w:color w:val="000000" w:themeColor="text1"/>
        </w:rPr>
        <w:t xml:space="preserve"> that a </w:t>
      </w:r>
      <w:r w:rsidR="009F2CD8" w:rsidRPr="00775B71">
        <w:rPr>
          <w:color w:val="000000" w:themeColor="text1"/>
        </w:rPr>
        <w:t>lev</w:t>
      </w:r>
      <w:r w:rsidR="008C617D" w:rsidRPr="00775B71">
        <w:rPr>
          <w:color w:val="000000" w:themeColor="text1"/>
        </w:rPr>
        <w:t>y</w:t>
      </w:r>
      <w:r w:rsidR="008F1F38" w:rsidRPr="00775B71">
        <w:rPr>
          <w:color w:val="000000" w:themeColor="text1"/>
        </w:rPr>
        <w:t>-based system</w:t>
      </w:r>
      <w:r w:rsidR="009F2CD8" w:rsidRPr="00775B71">
        <w:rPr>
          <w:rStyle w:val="FootnoteReference"/>
          <w:color w:val="000000" w:themeColor="text1"/>
        </w:rPr>
        <w:footnoteReference w:id="2"/>
      </w:r>
      <w:r w:rsidR="009F2CD8" w:rsidRPr="00775B71">
        <w:rPr>
          <w:color w:val="000000" w:themeColor="text1"/>
        </w:rPr>
        <w:t xml:space="preserve"> gives price certainty, and so more stability for making transport decisions and developing long-lived emissions saving technology</w:t>
      </w:r>
      <w:r w:rsidR="009F2CD8" w:rsidRPr="00775B71">
        <w:rPr>
          <w:rFonts w:cs="Arial"/>
          <w:color w:val="000000" w:themeColor="text1"/>
        </w:rPr>
        <w:t xml:space="preserve">. </w:t>
      </w:r>
    </w:p>
    <w:p w14:paraId="7E14127D" w14:textId="77777777" w:rsidR="008C617D" w:rsidRPr="00775B71" w:rsidRDefault="008C617D" w:rsidP="00413884">
      <w:pPr>
        <w:rPr>
          <w:rFonts w:cs="Arial"/>
          <w:color w:val="000000" w:themeColor="text1"/>
        </w:rPr>
      </w:pPr>
    </w:p>
    <w:p w14:paraId="6D0C23CF" w14:textId="1D55F124" w:rsidR="009F2CD8" w:rsidRPr="009250BA" w:rsidRDefault="00EB2493" w:rsidP="00413884">
      <w:pPr>
        <w:rPr>
          <w:rFonts w:eastAsia="Calibri" w:cs="Arial"/>
          <w:color w:val="000000" w:themeColor="text1"/>
          <w:szCs w:val="22"/>
          <w:lang w:eastAsia="en-GB"/>
        </w:rPr>
      </w:pPr>
      <w:r w:rsidRPr="00775B71">
        <w:rPr>
          <w:rFonts w:cs="Arial"/>
          <w:color w:val="000000" w:themeColor="text1"/>
        </w:rPr>
        <w:t>26</w:t>
      </w:r>
      <w:r w:rsidR="008C617D" w:rsidRPr="00775B71">
        <w:rPr>
          <w:rFonts w:cs="Arial"/>
          <w:color w:val="000000" w:themeColor="text1"/>
        </w:rPr>
        <w:tab/>
      </w:r>
      <w:r w:rsidR="0083743C" w:rsidRPr="00775B71">
        <w:rPr>
          <w:rFonts w:eastAsia="Calibri" w:cs="Arial"/>
          <w:color w:val="000000" w:themeColor="text1"/>
          <w:lang w:eastAsia="en-GB"/>
        </w:rPr>
        <w:t xml:space="preserve">A </w:t>
      </w:r>
      <w:r w:rsidR="00475C13" w:rsidRPr="00775B71">
        <w:rPr>
          <w:rFonts w:eastAsia="Calibri" w:cs="Arial"/>
          <w:color w:val="000000" w:themeColor="text1"/>
          <w:lang w:eastAsia="en-GB"/>
        </w:rPr>
        <w:t xml:space="preserve">study by </w:t>
      </w:r>
      <w:r w:rsidR="00475C13" w:rsidRPr="003E2580">
        <w:rPr>
          <w:rFonts w:eastAsia="Calibri" w:cs="Arial"/>
          <w:iCs/>
          <w:color w:val="000000" w:themeColor="text1"/>
          <w:lang w:eastAsia="en-GB"/>
        </w:rPr>
        <w:t>Chai et al</w:t>
      </w:r>
      <w:r w:rsidR="009F2CD8" w:rsidRPr="003E2580">
        <w:rPr>
          <w:rFonts w:eastAsia="Calibri" w:cs="Arial"/>
          <w:iCs/>
          <w:color w:val="000000" w:themeColor="text1"/>
          <w:lang w:eastAsia="en-GB"/>
        </w:rPr>
        <w:t>.</w:t>
      </w:r>
      <w:r w:rsidR="00475C13" w:rsidRPr="00775B71">
        <w:rPr>
          <w:rStyle w:val="FootnoteReference"/>
          <w:rFonts w:eastAsia="Calibri" w:cs="Arial"/>
          <w:color w:val="000000" w:themeColor="text1"/>
          <w:lang w:eastAsia="en-GB"/>
        </w:rPr>
        <w:footnoteReference w:id="3"/>
      </w:r>
      <w:r w:rsidR="00475C13" w:rsidRPr="00775B71">
        <w:rPr>
          <w:rFonts w:eastAsia="Calibri" w:cs="Arial"/>
          <w:color w:val="000000" w:themeColor="text1"/>
          <w:lang w:eastAsia="en-GB"/>
        </w:rPr>
        <w:t xml:space="preserve"> </w:t>
      </w:r>
      <w:r w:rsidR="0083743C" w:rsidRPr="00775B71">
        <w:rPr>
          <w:rFonts w:eastAsia="Calibri" w:cs="Arial"/>
          <w:color w:val="000000" w:themeColor="text1"/>
          <w:lang w:eastAsia="en-GB"/>
        </w:rPr>
        <w:t>in 2019</w:t>
      </w:r>
      <w:r w:rsidR="00EA49E0" w:rsidRPr="00775B71">
        <w:rPr>
          <w:rFonts w:eastAsia="Calibri" w:cs="Arial"/>
          <w:color w:val="000000" w:themeColor="text1"/>
          <w:lang w:eastAsia="en-GB"/>
        </w:rPr>
        <w:t>,</w:t>
      </w:r>
      <w:r w:rsidR="0083743C" w:rsidRPr="00775B71">
        <w:rPr>
          <w:rFonts w:eastAsia="Calibri" w:cs="Arial"/>
          <w:color w:val="000000" w:themeColor="text1"/>
          <w:lang w:eastAsia="en-GB"/>
        </w:rPr>
        <w:t xml:space="preserve"> </w:t>
      </w:r>
      <w:r w:rsidR="00475C13" w:rsidRPr="00775B71">
        <w:rPr>
          <w:rFonts w:eastAsia="Calibri" w:cs="Arial"/>
          <w:color w:val="000000" w:themeColor="text1"/>
          <w:lang w:eastAsia="en-GB"/>
        </w:rPr>
        <w:t>using multi-criteria analysis</w:t>
      </w:r>
      <w:r w:rsidR="00347822" w:rsidRPr="00775B71">
        <w:rPr>
          <w:rFonts w:eastAsia="Calibri" w:cs="Arial"/>
          <w:color w:val="000000" w:themeColor="text1"/>
          <w:lang w:eastAsia="en-GB"/>
        </w:rPr>
        <w:t xml:space="preserve"> also </w:t>
      </w:r>
      <w:r w:rsidR="00475C13" w:rsidRPr="00775B71">
        <w:rPr>
          <w:rFonts w:eastAsia="Calibri" w:cs="Arial"/>
          <w:color w:val="000000" w:themeColor="text1"/>
          <w:lang w:eastAsia="en-GB"/>
        </w:rPr>
        <w:t xml:space="preserve">finds that a levy is more suitable as an MBM </w:t>
      </w:r>
      <w:r w:rsidR="00EA49E0" w:rsidRPr="00775B71">
        <w:rPr>
          <w:rFonts w:eastAsia="Calibri" w:cs="Arial"/>
          <w:color w:val="000000" w:themeColor="text1"/>
          <w:lang w:eastAsia="en-GB"/>
        </w:rPr>
        <w:t>for international shipping as</w:t>
      </w:r>
      <w:r w:rsidR="00475C13" w:rsidRPr="00775B71">
        <w:rPr>
          <w:rFonts w:eastAsia="Calibri" w:cs="Arial"/>
          <w:color w:val="000000" w:themeColor="text1"/>
          <w:lang w:eastAsia="en-GB"/>
        </w:rPr>
        <w:t xml:space="preserve"> it is more effective in encouraging the adoption of technology with high Technology Readiness Levels (TRL), stimulating investment into low TRL technologies (both of which are favourable with greater carbon price stability) and</w:t>
      </w:r>
      <w:r w:rsidR="008B0915" w:rsidRPr="00775B71">
        <w:rPr>
          <w:rFonts w:eastAsia="Calibri" w:cs="Arial"/>
          <w:color w:val="000000" w:themeColor="text1"/>
          <w:lang w:eastAsia="en-GB"/>
        </w:rPr>
        <w:t xml:space="preserve">, significantly, for </w:t>
      </w:r>
      <w:r w:rsidR="00475C13" w:rsidRPr="00775B71">
        <w:rPr>
          <w:rFonts w:eastAsia="Calibri" w:cs="Arial"/>
          <w:color w:val="000000" w:themeColor="text1"/>
          <w:lang w:eastAsia="en-GB"/>
        </w:rPr>
        <w:t xml:space="preserve">generating funds. </w:t>
      </w:r>
      <w:r w:rsidR="004C3D94" w:rsidRPr="004C3D94">
        <w:rPr>
          <w:rFonts w:eastAsia="Calibri" w:cs="Arial"/>
          <w:color w:val="000000" w:themeColor="text1"/>
          <w:lang w:eastAsia="en-GB"/>
        </w:rPr>
        <w:t xml:space="preserve">Other studies have arrived at similar conclusions, including most recently that by </w:t>
      </w:r>
      <w:proofErr w:type="spellStart"/>
      <w:r w:rsidR="004C3D94" w:rsidRPr="004C3D94">
        <w:rPr>
          <w:rFonts w:eastAsia="Calibri" w:cs="Arial"/>
          <w:color w:val="000000" w:themeColor="text1"/>
          <w:lang w:eastAsia="en-GB"/>
        </w:rPr>
        <w:t>Psaraftis</w:t>
      </w:r>
      <w:proofErr w:type="spellEnd"/>
      <w:r w:rsidR="004C3D94" w:rsidRPr="004C3D94">
        <w:rPr>
          <w:rFonts w:eastAsia="Calibri" w:cs="Arial"/>
          <w:color w:val="000000" w:themeColor="text1"/>
          <w:lang w:eastAsia="en-GB"/>
        </w:rPr>
        <w:t xml:space="preserve"> et al.</w:t>
      </w:r>
      <w:r w:rsidR="004C3D94">
        <w:rPr>
          <w:rStyle w:val="FootnoteReference"/>
          <w:rFonts w:eastAsia="Calibri" w:cs="Arial"/>
          <w:color w:val="000000" w:themeColor="text1"/>
          <w:lang w:eastAsia="en-GB"/>
        </w:rPr>
        <w:footnoteReference w:id="4"/>
      </w:r>
      <w:r w:rsidR="004C3D94" w:rsidRPr="004C3D94">
        <w:rPr>
          <w:rFonts w:eastAsia="Calibri" w:cs="Arial"/>
          <w:color w:val="000000" w:themeColor="text1"/>
          <w:lang w:eastAsia="en-GB"/>
        </w:rPr>
        <w:t xml:space="preserve">  in 2021 which suggests, inter alia, that a levy-based system carries less risk of administrative burdens or ‘split incentives’ between </w:t>
      </w:r>
      <w:proofErr w:type="spellStart"/>
      <w:r w:rsidR="004C3D94" w:rsidRPr="004C3D94">
        <w:rPr>
          <w:rFonts w:eastAsia="Calibri" w:cs="Arial"/>
          <w:color w:val="000000" w:themeColor="text1"/>
          <w:lang w:eastAsia="en-GB"/>
        </w:rPr>
        <w:t>shipowners</w:t>
      </w:r>
      <w:proofErr w:type="spellEnd"/>
      <w:r w:rsidR="004C3D94" w:rsidRPr="004C3D94">
        <w:rPr>
          <w:rFonts w:eastAsia="Calibri" w:cs="Arial"/>
          <w:color w:val="000000" w:themeColor="text1"/>
          <w:lang w:eastAsia="en-GB"/>
        </w:rPr>
        <w:t xml:space="preserve"> and charterers.</w:t>
      </w:r>
    </w:p>
    <w:p w14:paraId="61D278D9" w14:textId="77777777" w:rsidR="009F2CD8" w:rsidRPr="00775B71" w:rsidRDefault="009F2CD8" w:rsidP="00413884">
      <w:pPr>
        <w:rPr>
          <w:rFonts w:eastAsia="Calibri" w:cs="Arial"/>
          <w:color w:val="000000" w:themeColor="text1"/>
          <w:lang w:eastAsia="en-GB"/>
        </w:rPr>
      </w:pPr>
    </w:p>
    <w:p w14:paraId="1337BE41" w14:textId="48E47F0D" w:rsidR="00475C13" w:rsidRPr="00775B71" w:rsidRDefault="00EB2493" w:rsidP="00413884">
      <w:pPr>
        <w:rPr>
          <w:rFonts w:cs="Arial"/>
          <w:color w:val="000000" w:themeColor="text1"/>
        </w:rPr>
      </w:pPr>
      <w:r w:rsidRPr="00775B71">
        <w:rPr>
          <w:rFonts w:eastAsia="Calibri" w:cs="Arial"/>
          <w:color w:val="000000" w:themeColor="text1"/>
          <w:lang w:eastAsia="en-GB"/>
        </w:rPr>
        <w:t>27</w:t>
      </w:r>
      <w:r w:rsidR="009F2CD8" w:rsidRPr="00775B71">
        <w:rPr>
          <w:rFonts w:eastAsia="Calibri" w:cs="Arial"/>
          <w:color w:val="000000" w:themeColor="text1"/>
          <w:lang w:eastAsia="en-GB"/>
        </w:rPr>
        <w:tab/>
      </w:r>
      <w:r w:rsidR="00475C13" w:rsidRPr="00775B71">
        <w:rPr>
          <w:rFonts w:eastAsia="Calibri" w:cs="Arial"/>
          <w:color w:val="000000" w:themeColor="text1"/>
          <w:lang w:eastAsia="en-GB"/>
        </w:rPr>
        <w:t xml:space="preserve">In the current context of international shipping – characterised by </w:t>
      </w:r>
      <w:r w:rsidR="000601D3" w:rsidRPr="00775B71">
        <w:rPr>
          <w:rFonts w:eastAsia="Calibri" w:cs="Arial"/>
          <w:color w:val="000000" w:themeColor="text1"/>
          <w:lang w:eastAsia="en-GB"/>
        </w:rPr>
        <w:t xml:space="preserve">a </w:t>
      </w:r>
      <w:r w:rsidR="00475C13" w:rsidRPr="00775B71">
        <w:rPr>
          <w:rFonts w:eastAsia="Calibri" w:cs="Arial"/>
          <w:color w:val="000000" w:themeColor="text1"/>
          <w:lang w:eastAsia="en-GB"/>
        </w:rPr>
        <w:t xml:space="preserve">large number of ships, high variability of each ship’s fuel consumption and the importance </w:t>
      </w:r>
      <w:r w:rsidR="00475C13" w:rsidRPr="00775B71">
        <w:rPr>
          <w:rFonts w:eastAsia="Calibri" w:cs="Arial"/>
          <w:color w:val="000000" w:themeColor="text1"/>
          <w:lang w:eastAsia="en-GB"/>
        </w:rPr>
        <w:lastRenderedPageBreak/>
        <w:t>of innovation of low TRL low-carbon tech</w:t>
      </w:r>
      <w:r w:rsidR="007D58DD" w:rsidRPr="00775B71">
        <w:rPr>
          <w:rFonts w:eastAsia="Calibri" w:cs="Arial"/>
          <w:color w:val="000000" w:themeColor="text1"/>
          <w:lang w:eastAsia="en-GB"/>
        </w:rPr>
        <w:t>nologies – Chai et al</w:t>
      </w:r>
      <w:r w:rsidR="009F2CD8" w:rsidRPr="00775B71">
        <w:rPr>
          <w:rFonts w:eastAsia="Calibri" w:cs="Arial"/>
          <w:color w:val="000000" w:themeColor="text1"/>
          <w:lang w:eastAsia="en-GB"/>
        </w:rPr>
        <w:t>.</w:t>
      </w:r>
      <w:r w:rsidR="007D58DD" w:rsidRPr="00775B71">
        <w:rPr>
          <w:rFonts w:eastAsia="Calibri" w:cs="Arial"/>
          <w:color w:val="000000" w:themeColor="text1"/>
          <w:lang w:eastAsia="en-GB"/>
        </w:rPr>
        <w:t xml:space="preserve"> </w:t>
      </w:r>
      <w:r w:rsidR="00475C13" w:rsidRPr="00775B71">
        <w:rPr>
          <w:rFonts w:eastAsia="Calibri" w:cs="Arial"/>
          <w:color w:val="000000" w:themeColor="text1"/>
          <w:lang w:eastAsia="en-GB"/>
        </w:rPr>
        <w:t xml:space="preserve">suggest a levy-based </w:t>
      </w:r>
      <w:r w:rsidR="00347822" w:rsidRPr="00775B71">
        <w:rPr>
          <w:rFonts w:eastAsia="Calibri" w:cs="Arial"/>
          <w:color w:val="000000" w:themeColor="text1"/>
          <w:lang w:eastAsia="en-GB"/>
        </w:rPr>
        <w:t xml:space="preserve">system </w:t>
      </w:r>
      <w:r w:rsidR="00475C13" w:rsidRPr="00775B71">
        <w:rPr>
          <w:rFonts w:eastAsia="Calibri" w:cs="Arial"/>
          <w:color w:val="000000" w:themeColor="text1"/>
          <w:lang w:eastAsia="en-GB"/>
        </w:rPr>
        <w:t>seems to be more suitable.</w:t>
      </w:r>
      <w:r w:rsidR="009F2CD8" w:rsidRPr="00775B71">
        <w:rPr>
          <w:color w:val="000000" w:themeColor="text1"/>
        </w:rPr>
        <w:t xml:space="preserve"> Furthermore, they suggest an emissions trading system</w:t>
      </w:r>
      <w:r w:rsidR="00347822" w:rsidRPr="00775B71">
        <w:rPr>
          <w:color w:val="000000" w:themeColor="text1"/>
        </w:rPr>
        <w:t xml:space="preserve"> would be</w:t>
      </w:r>
      <w:r w:rsidR="009F2CD8" w:rsidRPr="00775B71">
        <w:rPr>
          <w:color w:val="000000" w:themeColor="text1"/>
        </w:rPr>
        <w:t xml:space="preserve"> harder to operationalise </w:t>
      </w:r>
      <w:r w:rsidR="00347822" w:rsidRPr="00775B71">
        <w:rPr>
          <w:color w:val="000000" w:themeColor="text1"/>
        </w:rPr>
        <w:t xml:space="preserve">(on a global basis) </w:t>
      </w:r>
      <w:r w:rsidR="009F2CD8" w:rsidRPr="00775B71">
        <w:rPr>
          <w:color w:val="000000" w:themeColor="text1"/>
        </w:rPr>
        <w:t xml:space="preserve">as the large number of ships trading globally could require a significant amount of time to set up, operate and review the system, and a high variability in each ship’s fuel consumption makes it difficult to allocate </w:t>
      </w:r>
      <w:r w:rsidR="00347822" w:rsidRPr="00775B71">
        <w:rPr>
          <w:color w:val="000000" w:themeColor="text1"/>
        </w:rPr>
        <w:t xml:space="preserve">carbon </w:t>
      </w:r>
      <w:r w:rsidR="009F2CD8" w:rsidRPr="00775B71">
        <w:rPr>
          <w:color w:val="000000" w:themeColor="text1"/>
        </w:rPr>
        <w:t xml:space="preserve">credits to ships accurately. </w:t>
      </w:r>
    </w:p>
    <w:p w14:paraId="7E55FEB0" w14:textId="0392EFD1" w:rsidR="00267C9C" w:rsidRPr="00775B71" w:rsidRDefault="00267C9C" w:rsidP="00413884">
      <w:pPr>
        <w:rPr>
          <w:color w:val="000000" w:themeColor="text1"/>
        </w:rPr>
      </w:pPr>
    </w:p>
    <w:p w14:paraId="00B8E41C" w14:textId="7112123E" w:rsidR="00267C9C" w:rsidRPr="00775B71" w:rsidRDefault="00EB2493" w:rsidP="00413884">
      <w:pPr>
        <w:rPr>
          <w:color w:val="000000" w:themeColor="text1"/>
        </w:rPr>
      </w:pPr>
      <w:r w:rsidRPr="00775B71">
        <w:rPr>
          <w:color w:val="000000" w:themeColor="text1"/>
        </w:rPr>
        <w:t>28</w:t>
      </w:r>
      <w:r w:rsidR="00B2779F" w:rsidRPr="00775B71">
        <w:rPr>
          <w:color w:val="000000" w:themeColor="text1"/>
        </w:rPr>
        <w:tab/>
      </w:r>
      <w:r w:rsidR="003F617D" w:rsidRPr="00775B71">
        <w:rPr>
          <w:color w:val="000000" w:themeColor="text1"/>
        </w:rPr>
        <w:t>T</w:t>
      </w:r>
      <w:r w:rsidR="00347822" w:rsidRPr="00775B71">
        <w:rPr>
          <w:color w:val="000000" w:themeColor="text1"/>
        </w:rPr>
        <w:t>he co-sponsors</w:t>
      </w:r>
      <w:r w:rsidR="008C617D" w:rsidRPr="00775B71">
        <w:rPr>
          <w:color w:val="000000" w:themeColor="text1"/>
        </w:rPr>
        <w:t xml:space="preserve"> caution</w:t>
      </w:r>
      <w:r w:rsidR="003F617D" w:rsidRPr="00775B71">
        <w:rPr>
          <w:color w:val="000000" w:themeColor="text1"/>
        </w:rPr>
        <w:t xml:space="preserve"> that </w:t>
      </w:r>
      <w:r w:rsidR="00267C9C" w:rsidRPr="00775B71">
        <w:rPr>
          <w:color w:val="000000" w:themeColor="text1"/>
        </w:rPr>
        <w:t>the variable price</w:t>
      </w:r>
      <w:r w:rsidR="0083743C" w:rsidRPr="00775B71">
        <w:rPr>
          <w:color w:val="000000" w:themeColor="text1"/>
        </w:rPr>
        <w:t xml:space="preserve"> of carbon </w:t>
      </w:r>
      <w:r w:rsidR="003F617D" w:rsidRPr="00775B71">
        <w:rPr>
          <w:color w:val="000000" w:themeColor="text1"/>
        </w:rPr>
        <w:t xml:space="preserve">under a trading system </w:t>
      </w:r>
      <w:r w:rsidR="0083743C" w:rsidRPr="00775B71">
        <w:rPr>
          <w:color w:val="000000" w:themeColor="text1"/>
        </w:rPr>
        <w:t xml:space="preserve">at any given time may be </w:t>
      </w:r>
      <w:r w:rsidR="003F617D" w:rsidRPr="00775B71">
        <w:rPr>
          <w:color w:val="000000" w:themeColor="text1"/>
        </w:rPr>
        <w:t xml:space="preserve">volatile and </w:t>
      </w:r>
      <w:r w:rsidR="00267C9C" w:rsidRPr="00775B71">
        <w:rPr>
          <w:color w:val="000000" w:themeColor="text1"/>
        </w:rPr>
        <w:t xml:space="preserve">subject to extreme fluctuation. If the object of an MBM is to </w:t>
      </w:r>
      <w:r w:rsidR="009F1952" w:rsidRPr="00775B71">
        <w:rPr>
          <w:color w:val="000000" w:themeColor="text1"/>
        </w:rPr>
        <w:t>expedite</w:t>
      </w:r>
      <w:r w:rsidR="00267C9C" w:rsidRPr="00775B71">
        <w:rPr>
          <w:color w:val="000000" w:themeColor="text1"/>
        </w:rPr>
        <w:t xml:space="preserve"> the uptake of zero-carbon f</w:t>
      </w:r>
      <w:r w:rsidR="0083743C" w:rsidRPr="00775B71">
        <w:rPr>
          <w:color w:val="000000" w:themeColor="text1"/>
        </w:rPr>
        <w:t xml:space="preserve">uels, the guaranteed price of </w:t>
      </w:r>
      <w:r w:rsidR="004100EB">
        <w:rPr>
          <w:color w:val="000000" w:themeColor="text1"/>
        </w:rPr>
        <w:t xml:space="preserve">a </w:t>
      </w:r>
      <w:r w:rsidR="0083743C" w:rsidRPr="00775B71">
        <w:rPr>
          <w:color w:val="000000" w:themeColor="text1"/>
        </w:rPr>
        <w:t>fixed levy</w:t>
      </w:r>
      <w:r w:rsidR="00267C9C" w:rsidRPr="00775B71">
        <w:rPr>
          <w:color w:val="000000" w:themeColor="text1"/>
        </w:rPr>
        <w:t xml:space="preserve">, even if subject to periodical review, will provide </w:t>
      </w:r>
      <w:r w:rsidR="0083743C" w:rsidRPr="00775B71">
        <w:rPr>
          <w:color w:val="000000" w:themeColor="text1"/>
        </w:rPr>
        <w:t xml:space="preserve">more </w:t>
      </w:r>
      <w:r w:rsidR="00267C9C" w:rsidRPr="00775B71">
        <w:rPr>
          <w:color w:val="000000" w:themeColor="text1"/>
        </w:rPr>
        <w:t>confidence with regard to investment decisions</w:t>
      </w:r>
      <w:r w:rsidR="0083743C" w:rsidRPr="00775B71">
        <w:rPr>
          <w:color w:val="000000" w:themeColor="text1"/>
        </w:rPr>
        <w:t xml:space="preserve"> relating to the uptake </w:t>
      </w:r>
      <w:r w:rsidR="00347822" w:rsidRPr="00775B71">
        <w:rPr>
          <w:color w:val="000000" w:themeColor="text1"/>
        </w:rPr>
        <w:t xml:space="preserve">and deployment </w:t>
      </w:r>
      <w:r w:rsidR="0083743C" w:rsidRPr="00775B71">
        <w:rPr>
          <w:color w:val="000000" w:themeColor="text1"/>
        </w:rPr>
        <w:t>of new technologies</w:t>
      </w:r>
      <w:r w:rsidR="00267C9C" w:rsidRPr="00775B71">
        <w:rPr>
          <w:color w:val="000000" w:themeColor="text1"/>
        </w:rPr>
        <w:t>.</w:t>
      </w:r>
      <w:r w:rsidR="003570C3" w:rsidRPr="00775B71">
        <w:rPr>
          <w:color w:val="000000" w:themeColor="text1"/>
        </w:rPr>
        <w:t xml:space="preserve"> Unlike a trading system, a levy-based system also carries no risk of the rate and value of the price of carbon </w:t>
      </w:r>
      <w:r w:rsidR="00100D06" w:rsidRPr="00775B71">
        <w:rPr>
          <w:color w:val="000000" w:themeColor="text1"/>
        </w:rPr>
        <w:t xml:space="preserve">emitted </w:t>
      </w:r>
      <w:r w:rsidR="003570C3" w:rsidRPr="00775B71">
        <w:rPr>
          <w:color w:val="000000" w:themeColor="text1"/>
        </w:rPr>
        <w:t>being negatively affected b</w:t>
      </w:r>
      <w:r w:rsidR="00100D06" w:rsidRPr="00775B71">
        <w:rPr>
          <w:color w:val="000000" w:themeColor="text1"/>
        </w:rPr>
        <w:t>y speculative trading in</w:t>
      </w:r>
      <w:r w:rsidR="004100EB">
        <w:rPr>
          <w:color w:val="000000" w:themeColor="text1"/>
        </w:rPr>
        <w:t>-sector</w:t>
      </w:r>
      <w:r w:rsidR="00100D06" w:rsidRPr="00775B71">
        <w:rPr>
          <w:color w:val="000000" w:themeColor="text1"/>
        </w:rPr>
        <w:t xml:space="preserve"> or </w:t>
      </w:r>
      <w:r w:rsidR="003570C3" w:rsidRPr="00775B71">
        <w:rPr>
          <w:color w:val="000000" w:themeColor="text1"/>
        </w:rPr>
        <w:t>out-of-sector</w:t>
      </w:r>
      <w:r w:rsidR="00100D06" w:rsidRPr="00775B71">
        <w:rPr>
          <w:color w:val="000000" w:themeColor="text1"/>
        </w:rPr>
        <w:t>.</w:t>
      </w:r>
    </w:p>
    <w:p w14:paraId="516AFBDA" w14:textId="77777777" w:rsidR="00700101" w:rsidRPr="00775B71" w:rsidRDefault="00700101" w:rsidP="00413884">
      <w:pPr>
        <w:rPr>
          <w:color w:val="000000" w:themeColor="text1"/>
        </w:rPr>
      </w:pPr>
    </w:p>
    <w:p w14:paraId="025E51CA" w14:textId="1F692DE2" w:rsidR="007D58DD" w:rsidRPr="00775B71" w:rsidRDefault="00EB2493" w:rsidP="00413884">
      <w:pPr>
        <w:rPr>
          <w:color w:val="000000" w:themeColor="text1"/>
        </w:rPr>
      </w:pPr>
      <w:r w:rsidRPr="00775B71">
        <w:rPr>
          <w:color w:val="000000" w:themeColor="text1"/>
        </w:rPr>
        <w:t>29</w:t>
      </w:r>
      <w:r w:rsidR="00B2779F" w:rsidRPr="00775B71">
        <w:rPr>
          <w:color w:val="000000" w:themeColor="text1"/>
        </w:rPr>
        <w:tab/>
      </w:r>
      <w:r w:rsidR="0083743C" w:rsidRPr="00775B71">
        <w:rPr>
          <w:color w:val="000000" w:themeColor="text1"/>
        </w:rPr>
        <w:t xml:space="preserve">In order to work within the </w:t>
      </w:r>
      <w:r w:rsidR="00267C9C" w:rsidRPr="00775B71">
        <w:rPr>
          <w:color w:val="000000" w:themeColor="text1"/>
        </w:rPr>
        <w:t xml:space="preserve">enforceable </w:t>
      </w:r>
      <w:r w:rsidR="0083743C" w:rsidRPr="00775B71">
        <w:rPr>
          <w:color w:val="000000" w:themeColor="text1"/>
        </w:rPr>
        <w:t xml:space="preserve">legal </w:t>
      </w:r>
      <w:r w:rsidR="00267C9C" w:rsidRPr="00775B71">
        <w:rPr>
          <w:color w:val="000000" w:themeColor="text1"/>
        </w:rPr>
        <w:t>framework of the MARPOL Convention, payment of the levy would need t</w:t>
      </w:r>
      <w:r w:rsidR="000601D3" w:rsidRPr="00775B71">
        <w:rPr>
          <w:color w:val="000000" w:themeColor="text1"/>
        </w:rPr>
        <w:t xml:space="preserve">o be made </w:t>
      </w:r>
      <w:r w:rsidR="00C05B04" w:rsidRPr="00775B71">
        <w:rPr>
          <w:color w:val="000000" w:themeColor="text1"/>
        </w:rPr>
        <w:t>on behalf of</w:t>
      </w:r>
      <w:r w:rsidR="000601D3" w:rsidRPr="00775B71">
        <w:rPr>
          <w:color w:val="000000" w:themeColor="text1"/>
        </w:rPr>
        <w:t xml:space="preserve"> a </w:t>
      </w:r>
      <w:r w:rsidR="0083743C" w:rsidRPr="00775B71">
        <w:rPr>
          <w:color w:val="000000" w:themeColor="text1"/>
        </w:rPr>
        <w:t xml:space="preserve">ship. </w:t>
      </w:r>
      <w:r w:rsidR="0016370E" w:rsidRPr="00775B71">
        <w:rPr>
          <w:color w:val="000000" w:themeColor="text1"/>
        </w:rPr>
        <w:t>Nevertheless, the cost of the levy needs to be recovered from the entity that</w:t>
      </w:r>
      <w:r w:rsidR="0016370E" w:rsidRPr="00775B71">
        <w:rPr>
          <w:rStyle w:val="Strong"/>
          <w:color w:val="000000" w:themeColor="text1"/>
        </w:rPr>
        <w:t xml:space="preserve"> </w:t>
      </w:r>
      <w:r w:rsidR="0016370E" w:rsidRPr="00775B71">
        <w:rPr>
          <w:rStyle w:val="Strong"/>
          <w:b w:val="0"/>
          <w:color w:val="000000" w:themeColor="text1"/>
        </w:rPr>
        <w:t xml:space="preserve">assumes the commercial operation of a ship, usually under a contractual agreement such as a charter party contract, and is responsible thereby for purchasing and paying </w:t>
      </w:r>
      <w:r w:rsidR="0016370E" w:rsidRPr="00775B71">
        <w:rPr>
          <w:color w:val="000000" w:themeColor="text1"/>
        </w:rPr>
        <w:t xml:space="preserve">for the cost of the marine fuel. </w:t>
      </w:r>
      <w:r w:rsidR="00556B7C" w:rsidRPr="00775B71">
        <w:rPr>
          <w:color w:val="000000" w:themeColor="text1"/>
        </w:rPr>
        <w:t>This needs to made clear within any regulatory framework which is adopted for a global MBM.</w:t>
      </w:r>
    </w:p>
    <w:p w14:paraId="3C332AC8" w14:textId="3C758E11" w:rsidR="0016785F" w:rsidRPr="00775B71" w:rsidRDefault="0016785F" w:rsidP="00413884">
      <w:pPr>
        <w:rPr>
          <w:color w:val="000000" w:themeColor="text1"/>
        </w:rPr>
      </w:pPr>
    </w:p>
    <w:p w14:paraId="5BA12AC7" w14:textId="6713211F" w:rsidR="003570C3" w:rsidRPr="00775B71" w:rsidRDefault="00EB2493" w:rsidP="00E81947">
      <w:pPr>
        <w:pStyle w:val="NormalWeb"/>
        <w:spacing w:before="0" w:beforeAutospacing="0" w:after="0" w:afterAutospacing="0"/>
        <w:jc w:val="both"/>
        <w:rPr>
          <w:rFonts w:ascii="Arial" w:hAnsi="Arial" w:cs="Arial"/>
          <w:color w:val="000000" w:themeColor="text1"/>
          <w:sz w:val="22"/>
          <w:szCs w:val="22"/>
        </w:rPr>
      </w:pPr>
      <w:r w:rsidRPr="00775B71">
        <w:rPr>
          <w:rFonts w:ascii="Arial" w:hAnsi="Arial" w:cs="Arial"/>
          <w:color w:val="000000" w:themeColor="text1"/>
        </w:rPr>
        <w:t>30</w:t>
      </w:r>
      <w:r w:rsidR="00B2779F" w:rsidRPr="00775B71">
        <w:rPr>
          <w:rFonts w:ascii="Arial" w:hAnsi="Arial" w:cs="Arial"/>
          <w:color w:val="000000" w:themeColor="text1"/>
        </w:rPr>
        <w:tab/>
      </w:r>
      <w:r w:rsidR="00DF1191" w:rsidRPr="00775B71">
        <w:rPr>
          <w:rFonts w:ascii="Arial" w:hAnsi="Arial" w:cs="Arial"/>
          <w:color w:val="000000" w:themeColor="text1"/>
          <w:sz w:val="22"/>
          <w:szCs w:val="22"/>
        </w:rPr>
        <w:t xml:space="preserve">If, as is </w:t>
      </w:r>
      <w:r w:rsidR="00267C9C" w:rsidRPr="00775B71">
        <w:rPr>
          <w:rFonts w:ascii="Arial" w:hAnsi="Arial" w:cs="Arial"/>
          <w:color w:val="000000" w:themeColor="text1"/>
          <w:sz w:val="22"/>
          <w:szCs w:val="22"/>
        </w:rPr>
        <w:t>the case with trading schemes</w:t>
      </w:r>
      <w:r w:rsidR="00DF1191" w:rsidRPr="00775B71">
        <w:rPr>
          <w:rFonts w:ascii="Arial" w:hAnsi="Arial" w:cs="Arial"/>
          <w:color w:val="000000" w:themeColor="text1"/>
          <w:sz w:val="22"/>
          <w:szCs w:val="22"/>
        </w:rPr>
        <w:t>,</w:t>
      </w:r>
      <w:r w:rsidR="00267C9C" w:rsidRPr="00775B71">
        <w:rPr>
          <w:rFonts w:ascii="Arial" w:hAnsi="Arial" w:cs="Arial"/>
          <w:color w:val="000000" w:themeColor="text1"/>
          <w:sz w:val="22"/>
          <w:szCs w:val="22"/>
        </w:rPr>
        <w:t xml:space="preserve"> the carbon price is variable, potentially fluctuating significantly on a daily basis, and changing significantly between the time when the fuel is purchased and carbon allowances are paid for, this makes the re</w:t>
      </w:r>
      <w:r w:rsidR="008C617D" w:rsidRPr="00775B71">
        <w:rPr>
          <w:rFonts w:ascii="Arial" w:hAnsi="Arial" w:cs="Arial"/>
          <w:color w:val="000000" w:themeColor="text1"/>
          <w:sz w:val="22"/>
          <w:szCs w:val="22"/>
        </w:rPr>
        <w:t xml:space="preserve">covery from other entities </w:t>
      </w:r>
      <w:r w:rsidR="00CC6B00" w:rsidRPr="00775B71">
        <w:rPr>
          <w:rFonts w:ascii="Arial" w:hAnsi="Arial" w:cs="Arial"/>
          <w:color w:val="000000" w:themeColor="text1"/>
          <w:sz w:val="22"/>
          <w:szCs w:val="22"/>
        </w:rPr>
        <w:t xml:space="preserve">such as charterers </w:t>
      </w:r>
      <w:r w:rsidR="008C617D" w:rsidRPr="00775B71">
        <w:rPr>
          <w:rFonts w:ascii="Arial" w:hAnsi="Arial" w:cs="Arial"/>
          <w:color w:val="000000" w:themeColor="text1"/>
          <w:sz w:val="22"/>
          <w:szCs w:val="22"/>
        </w:rPr>
        <w:t xml:space="preserve">far </w:t>
      </w:r>
      <w:r w:rsidR="00267C9C" w:rsidRPr="00775B71">
        <w:rPr>
          <w:rFonts w:ascii="Arial" w:hAnsi="Arial" w:cs="Arial"/>
          <w:color w:val="000000" w:themeColor="text1"/>
          <w:sz w:val="22"/>
          <w:szCs w:val="22"/>
        </w:rPr>
        <w:t xml:space="preserve">more complicated. This is </w:t>
      </w:r>
      <w:r w:rsidR="007D58DD" w:rsidRPr="00775B71">
        <w:rPr>
          <w:rFonts w:ascii="Arial" w:hAnsi="Arial" w:cs="Arial"/>
          <w:color w:val="000000" w:themeColor="text1"/>
          <w:sz w:val="22"/>
          <w:szCs w:val="22"/>
        </w:rPr>
        <w:t xml:space="preserve">a </w:t>
      </w:r>
      <w:r w:rsidR="00267C9C" w:rsidRPr="00775B71">
        <w:rPr>
          <w:rFonts w:ascii="Arial" w:hAnsi="Arial" w:cs="Arial"/>
          <w:color w:val="000000" w:themeColor="text1"/>
          <w:sz w:val="22"/>
          <w:szCs w:val="22"/>
        </w:rPr>
        <w:t>particula</w:t>
      </w:r>
      <w:r w:rsidR="0083743C" w:rsidRPr="00775B71">
        <w:rPr>
          <w:rFonts w:ascii="Arial" w:hAnsi="Arial" w:cs="Arial"/>
          <w:color w:val="000000" w:themeColor="text1"/>
          <w:sz w:val="22"/>
          <w:szCs w:val="22"/>
        </w:rPr>
        <w:t>r problem for the tramp sector (ships that provide</w:t>
      </w:r>
      <w:r w:rsidR="00267C9C" w:rsidRPr="00775B71">
        <w:rPr>
          <w:rFonts w:ascii="Arial" w:hAnsi="Arial" w:cs="Arial"/>
          <w:color w:val="000000" w:themeColor="text1"/>
          <w:sz w:val="22"/>
          <w:szCs w:val="22"/>
        </w:rPr>
        <w:t xml:space="preserve"> non-scheduled</w:t>
      </w:r>
      <w:r w:rsidR="0083743C" w:rsidRPr="00775B71">
        <w:rPr>
          <w:rFonts w:ascii="Arial" w:hAnsi="Arial" w:cs="Arial"/>
          <w:color w:val="000000" w:themeColor="text1"/>
          <w:sz w:val="22"/>
          <w:szCs w:val="22"/>
        </w:rPr>
        <w:t xml:space="preserve"> services) </w:t>
      </w:r>
      <w:r w:rsidR="008C617D" w:rsidRPr="00775B71">
        <w:rPr>
          <w:rFonts w:ascii="Arial" w:hAnsi="Arial" w:cs="Arial"/>
          <w:color w:val="000000" w:themeColor="text1"/>
          <w:sz w:val="22"/>
          <w:szCs w:val="22"/>
        </w:rPr>
        <w:t>which</w:t>
      </w:r>
      <w:r w:rsidR="000601D3" w:rsidRPr="00775B71">
        <w:rPr>
          <w:rFonts w:ascii="Arial" w:hAnsi="Arial" w:cs="Arial"/>
          <w:color w:val="000000" w:themeColor="text1"/>
          <w:sz w:val="22"/>
          <w:szCs w:val="22"/>
        </w:rPr>
        <w:t>, according to UNCTAD,</w:t>
      </w:r>
      <w:r w:rsidR="008C617D" w:rsidRPr="00775B71">
        <w:rPr>
          <w:rFonts w:ascii="Arial" w:hAnsi="Arial" w:cs="Arial"/>
          <w:color w:val="000000" w:themeColor="text1"/>
          <w:sz w:val="22"/>
          <w:szCs w:val="22"/>
        </w:rPr>
        <w:t xml:space="preserve"> conducts</w:t>
      </w:r>
      <w:r w:rsidR="00267C9C" w:rsidRPr="00775B71">
        <w:rPr>
          <w:rFonts w:ascii="Arial" w:hAnsi="Arial" w:cs="Arial"/>
          <w:color w:val="000000" w:themeColor="text1"/>
          <w:sz w:val="22"/>
          <w:szCs w:val="22"/>
        </w:rPr>
        <w:t xml:space="preserve"> the majority of international </w:t>
      </w:r>
      <w:r w:rsidR="008C617D" w:rsidRPr="00775B71">
        <w:rPr>
          <w:rFonts w:ascii="Arial" w:hAnsi="Arial" w:cs="Arial"/>
          <w:color w:val="000000" w:themeColor="text1"/>
          <w:sz w:val="22"/>
          <w:szCs w:val="22"/>
        </w:rPr>
        <w:t xml:space="preserve">shipping </w:t>
      </w:r>
      <w:r w:rsidR="00267C9C" w:rsidRPr="00775B71">
        <w:rPr>
          <w:rFonts w:ascii="Arial" w:hAnsi="Arial" w:cs="Arial"/>
          <w:color w:val="000000" w:themeColor="text1"/>
          <w:sz w:val="22"/>
          <w:szCs w:val="22"/>
        </w:rPr>
        <w:t xml:space="preserve">trade, further complicated by the fact that </w:t>
      </w:r>
      <w:r w:rsidR="007D58DD" w:rsidRPr="00775B71">
        <w:rPr>
          <w:rFonts w:ascii="Arial" w:hAnsi="Arial" w:cs="Arial"/>
          <w:color w:val="000000" w:themeColor="text1"/>
          <w:sz w:val="22"/>
          <w:szCs w:val="22"/>
        </w:rPr>
        <w:t>this sector mostly comprises Small and Medium-sized E</w:t>
      </w:r>
      <w:r w:rsidR="00267C9C" w:rsidRPr="00775B71">
        <w:rPr>
          <w:rFonts w:ascii="Arial" w:hAnsi="Arial" w:cs="Arial"/>
          <w:color w:val="000000" w:themeColor="text1"/>
          <w:sz w:val="22"/>
          <w:szCs w:val="22"/>
        </w:rPr>
        <w:t>nterprise</w:t>
      </w:r>
      <w:r w:rsidR="00E81947" w:rsidRPr="00775B71">
        <w:rPr>
          <w:rFonts w:ascii="Arial" w:hAnsi="Arial" w:cs="Arial"/>
          <w:color w:val="000000" w:themeColor="text1"/>
          <w:sz w:val="22"/>
          <w:szCs w:val="22"/>
        </w:rPr>
        <w:t>s (SMEs</w:t>
      </w:r>
      <w:r w:rsidR="0083743C" w:rsidRPr="00775B71">
        <w:rPr>
          <w:rFonts w:ascii="Arial" w:hAnsi="Arial" w:cs="Arial"/>
          <w:color w:val="000000" w:themeColor="text1"/>
          <w:sz w:val="22"/>
          <w:szCs w:val="22"/>
        </w:rPr>
        <w:t>) for which mandatory participation</w:t>
      </w:r>
      <w:r w:rsidR="008C617D" w:rsidRPr="00775B71">
        <w:rPr>
          <w:rFonts w:ascii="Arial" w:hAnsi="Arial" w:cs="Arial"/>
          <w:color w:val="000000" w:themeColor="text1"/>
          <w:sz w:val="22"/>
          <w:szCs w:val="22"/>
        </w:rPr>
        <w:t xml:space="preserve"> in carbon trading systems would</w:t>
      </w:r>
      <w:r w:rsidR="00267C9C" w:rsidRPr="00775B71">
        <w:rPr>
          <w:rFonts w:ascii="Arial" w:hAnsi="Arial" w:cs="Arial"/>
          <w:color w:val="000000" w:themeColor="text1"/>
          <w:sz w:val="22"/>
          <w:szCs w:val="22"/>
        </w:rPr>
        <w:t xml:space="preserve"> </w:t>
      </w:r>
      <w:r w:rsidR="008C617D" w:rsidRPr="00775B71">
        <w:rPr>
          <w:rFonts w:ascii="Arial" w:hAnsi="Arial" w:cs="Arial"/>
          <w:color w:val="000000" w:themeColor="text1"/>
          <w:sz w:val="22"/>
          <w:szCs w:val="22"/>
        </w:rPr>
        <w:t>create</w:t>
      </w:r>
      <w:r w:rsidR="00267C9C" w:rsidRPr="00775B71">
        <w:rPr>
          <w:rFonts w:ascii="Arial" w:hAnsi="Arial" w:cs="Arial"/>
          <w:color w:val="000000" w:themeColor="text1"/>
          <w:sz w:val="22"/>
          <w:szCs w:val="22"/>
        </w:rPr>
        <w:t xml:space="preserve"> disproportionately negative</w:t>
      </w:r>
      <w:r w:rsidR="00433F74" w:rsidRPr="00775B71">
        <w:rPr>
          <w:rFonts w:ascii="Arial" w:hAnsi="Arial" w:cs="Arial"/>
          <w:color w:val="000000" w:themeColor="text1"/>
          <w:sz w:val="22"/>
          <w:szCs w:val="22"/>
        </w:rPr>
        <w:t xml:space="preserve"> financial and</w:t>
      </w:r>
      <w:r w:rsidR="00267C9C" w:rsidRPr="00775B71">
        <w:rPr>
          <w:rFonts w:ascii="Arial" w:hAnsi="Arial" w:cs="Arial"/>
          <w:color w:val="000000" w:themeColor="text1"/>
          <w:sz w:val="22"/>
          <w:szCs w:val="22"/>
        </w:rPr>
        <w:t xml:space="preserve"> administrative burden</w:t>
      </w:r>
      <w:r w:rsidR="008C617D" w:rsidRPr="00775B71">
        <w:rPr>
          <w:rFonts w:ascii="Arial" w:hAnsi="Arial" w:cs="Arial"/>
          <w:color w:val="000000" w:themeColor="text1"/>
          <w:sz w:val="22"/>
          <w:szCs w:val="22"/>
        </w:rPr>
        <w:t>s</w:t>
      </w:r>
      <w:r w:rsidR="00267C9C" w:rsidRPr="00775B71">
        <w:rPr>
          <w:rFonts w:ascii="Arial" w:hAnsi="Arial" w:cs="Arial"/>
          <w:color w:val="000000" w:themeColor="text1"/>
          <w:sz w:val="22"/>
          <w:szCs w:val="22"/>
        </w:rPr>
        <w:t xml:space="preserve">.  </w:t>
      </w:r>
    </w:p>
    <w:p w14:paraId="109446D9" w14:textId="217C2835" w:rsidR="00962D96" w:rsidRPr="00775B71" w:rsidRDefault="00962D96" w:rsidP="00413884">
      <w:pPr>
        <w:rPr>
          <w:rFonts w:cs="Arial"/>
          <w:color w:val="000000" w:themeColor="text1"/>
        </w:rPr>
      </w:pPr>
    </w:p>
    <w:p w14:paraId="4A49CCA4" w14:textId="7E89F59D" w:rsidR="00962D96" w:rsidRPr="00775B71" w:rsidRDefault="00EB2493" w:rsidP="00413884">
      <w:pPr>
        <w:rPr>
          <w:color w:val="000000" w:themeColor="text1"/>
        </w:rPr>
      </w:pPr>
      <w:r w:rsidRPr="00775B71">
        <w:rPr>
          <w:color w:val="000000" w:themeColor="text1"/>
        </w:rPr>
        <w:t>31</w:t>
      </w:r>
      <w:r w:rsidR="00543EA4" w:rsidRPr="00775B71">
        <w:rPr>
          <w:color w:val="000000" w:themeColor="text1"/>
        </w:rPr>
        <w:tab/>
        <w:t>The United States Congressional Budget Office (CBO) study “Policy Options for reducing CO</w:t>
      </w:r>
      <w:r w:rsidR="00543EA4" w:rsidRPr="00775B71">
        <w:rPr>
          <w:color w:val="000000" w:themeColor="text1"/>
          <w:vertAlign w:val="subscript"/>
        </w:rPr>
        <w:t>2</w:t>
      </w:r>
      <w:r w:rsidR="00543EA4" w:rsidRPr="00775B71">
        <w:rPr>
          <w:color w:val="000000" w:themeColor="text1"/>
        </w:rPr>
        <w:t xml:space="preserve"> emissions”</w:t>
      </w:r>
      <w:r w:rsidR="00543EA4" w:rsidRPr="00775B71">
        <w:rPr>
          <w:rStyle w:val="FootnoteReference"/>
          <w:color w:val="000000" w:themeColor="text1"/>
        </w:rPr>
        <w:footnoteReference w:id="5"/>
      </w:r>
      <w:r w:rsidR="00543EA4" w:rsidRPr="00775B71">
        <w:rPr>
          <w:color w:val="000000" w:themeColor="text1"/>
        </w:rPr>
        <w:t xml:space="preserve"> identifies that incentive-based approaches can reduce emissions at a lower cost than more restrictive command-and-control approaches because they provide more flexibility about where and how emission reductions are achieved. The US CBO concluded</w:t>
      </w:r>
      <w:r w:rsidR="00962D96" w:rsidRPr="00775B71">
        <w:rPr>
          <w:color w:val="000000" w:themeColor="text1"/>
        </w:rPr>
        <w:t xml:space="preserve"> that given the gradual nature of climate change, the uncertainty that exists about the cost of reducing emissions, and the potential variability of the cost of meeting a particular cap on emissions at different points in time, a levy could offer significant advantages. If policymakers chose to specify a long-ter</w:t>
      </w:r>
      <w:r w:rsidR="00543EA4" w:rsidRPr="00775B71">
        <w:rPr>
          <w:color w:val="000000" w:themeColor="text1"/>
        </w:rPr>
        <w:t>m target for cutting emissions</w:t>
      </w:r>
      <w:r w:rsidR="00E32B3C" w:rsidRPr="00775B71">
        <w:rPr>
          <w:color w:val="000000" w:themeColor="text1"/>
        </w:rPr>
        <w:t>,</w:t>
      </w:r>
      <w:r w:rsidR="00543EA4" w:rsidRPr="00775B71">
        <w:rPr>
          <w:color w:val="000000" w:themeColor="text1"/>
        </w:rPr>
        <w:t xml:space="preserve"> </w:t>
      </w:r>
      <w:r w:rsidR="00962D96" w:rsidRPr="00775B71">
        <w:rPr>
          <w:color w:val="000000" w:themeColor="text1"/>
        </w:rPr>
        <w:t>a levy could be set at a rate that could meet that target at a lower cost than a comparable cap. In addition, if</w:t>
      </w:r>
      <w:r w:rsidR="00543EA4" w:rsidRPr="00775B71">
        <w:rPr>
          <w:color w:val="000000" w:themeColor="text1"/>
        </w:rPr>
        <w:t xml:space="preserve"> policymakers set the levy </w:t>
      </w:r>
      <w:r w:rsidR="00700101" w:rsidRPr="00775B71">
        <w:rPr>
          <w:color w:val="000000" w:themeColor="text1"/>
        </w:rPr>
        <w:t>rate at a level that reflects</w:t>
      </w:r>
      <w:r w:rsidR="00962D96" w:rsidRPr="00775B71">
        <w:rPr>
          <w:color w:val="000000" w:themeColor="text1"/>
        </w:rPr>
        <w:t xml:space="preserve"> the expected benefits of reducing a tonne of emissions (which would rise over time), a levy would keep the costs of emission reductions in balance with the anticipated benefits, whereas a cap would not.</w:t>
      </w:r>
    </w:p>
    <w:p w14:paraId="703004F8" w14:textId="1CD5C03E" w:rsidR="000E148A" w:rsidRPr="00775B71" w:rsidRDefault="000E148A" w:rsidP="00413884">
      <w:pPr>
        <w:rPr>
          <w:color w:val="000000" w:themeColor="text1"/>
        </w:rPr>
      </w:pPr>
    </w:p>
    <w:p w14:paraId="21CB01CC" w14:textId="77777777" w:rsidR="00AC3F4B" w:rsidRDefault="00AC3F4B" w:rsidP="00413884">
      <w:pPr>
        <w:spacing w:after="50"/>
        <w:ind w:right="12"/>
        <w:rPr>
          <w:rFonts w:eastAsia="Calibri" w:cs="Arial"/>
          <w:b/>
          <w:color w:val="000000" w:themeColor="text1"/>
          <w:lang w:eastAsia="en-GB"/>
        </w:rPr>
      </w:pPr>
    </w:p>
    <w:p w14:paraId="618CAF01" w14:textId="77777777" w:rsidR="00AC3F4B" w:rsidRDefault="00AC3F4B" w:rsidP="00413884">
      <w:pPr>
        <w:spacing w:after="50"/>
        <w:ind w:right="12"/>
        <w:rPr>
          <w:rFonts w:eastAsia="Calibri" w:cs="Arial"/>
          <w:b/>
          <w:color w:val="000000" w:themeColor="text1"/>
          <w:lang w:eastAsia="en-GB"/>
        </w:rPr>
      </w:pPr>
    </w:p>
    <w:p w14:paraId="7F1297F8" w14:textId="77777777" w:rsidR="00AC3F4B" w:rsidRDefault="00AC3F4B" w:rsidP="00413884">
      <w:pPr>
        <w:spacing w:after="50"/>
        <w:ind w:right="12"/>
        <w:rPr>
          <w:rFonts w:eastAsia="Calibri" w:cs="Arial"/>
          <w:b/>
          <w:color w:val="000000" w:themeColor="text1"/>
          <w:lang w:eastAsia="en-GB"/>
        </w:rPr>
      </w:pPr>
    </w:p>
    <w:p w14:paraId="0F2FEA7F" w14:textId="0A1913A0" w:rsidR="00433F74" w:rsidRPr="00775B71" w:rsidRDefault="00B2779F" w:rsidP="00413884">
      <w:pPr>
        <w:spacing w:after="50"/>
        <w:ind w:right="12"/>
        <w:rPr>
          <w:rFonts w:eastAsia="Calibri" w:cs="Arial"/>
          <w:b/>
          <w:color w:val="000000" w:themeColor="text1"/>
          <w:lang w:eastAsia="en-GB"/>
        </w:rPr>
      </w:pPr>
      <w:r w:rsidRPr="00775B71">
        <w:rPr>
          <w:rFonts w:eastAsia="Calibri" w:cs="Arial"/>
          <w:b/>
          <w:color w:val="000000" w:themeColor="text1"/>
          <w:lang w:eastAsia="en-GB"/>
        </w:rPr>
        <w:lastRenderedPageBreak/>
        <w:t>CONCLUSION</w:t>
      </w:r>
      <w:r w:rsidR="00DD1298" w:rsidRPr="00775B71">
        <w:rPr>
          <w:rFonts w:eastAsia="Calibri" w:cs="Arial"/>
          <w:b/>
          <w:color w:val="000000" w:themeColor="text1"/>
          <w:lang w:eastAsia="en-GB"/>
        </w:rPr>
        <w:t xml:space="preserve"> </w:t>
      </w:r>
    </w:p>
    <w:p w14:paraId="13EF2BE4" w14:textId="77777777" w:rsidR="00AE36D4" w:rsidRPr="00775B71" w:rsidRDefault="00AE36D4" w:rsidP="00413884">
      <w:pPr>
        <w:spacing w:after="50"/>
        <w:ind w:right="12"/>
        <w:rPr>
          <w:rFonts w:eastAsia="Calibri" w:cs="Arial"/>
          <w:b/>
          <w:color w:val="000000" w:themeColor="text1"/>
          <w:lang w:eastAsia="en-GB"/>
        </w:rPr>
      </w:pPr>
    </w:p>
    <w:p w14:paraId="36BDCCA5" w14:textId="63D7AAD8" w:rsidR="00F807F7" w:rsidRPr="00775B71" w:rsidRDefault="00EB2493" w:rsidP="00413884">
      <w:pPr>
        <w:tabs>
          <w:tab w:val="clear" w:pos="851"/>
        </w:tabs>
        <w:spacing w:after="50"/>
        <w:ind w:right="12"/>
        <w:contextualSpacing/>
        <w:rPr>
          <w:color w:val="000000" w:themeColor="text1"/>
        </w:rPr>
      </w:pPr>
      <w:r w:rsidRPr="00775B71">
        <w:rPr>
          <w:rFonts w:cs="Arial"/>
          <w:color w:val="000000" w:themeColor="text1"/>
          <w:lang w:eastAsia="en-GB"/>
        </w:rPr>
        <w:t>32</w:t>
      </w:r>
      <w:r w:rsidR="001543B6" w:rsidRPr="00775B71">
        <w:rPr>
          <w:rFonts w:cs="Arial"/>
          <w:color w:val="000000" w:themeColor="text1"/>
          <w:lang w:eastAsia="en-GB"/>
        </w:rPr>
        <w:tab/>
        <w:t xml:space="preserve">In view of the importance of signalling to the </w:t>
      </w:r>
      <w:r w:rsidR="008414F2" w:rsidRPr="00775B71">
        <w:rPr>
          <w:rFonts w:cs="Arial"/>
          <w:color w:val="000000" w:themeColor="text1"/>
          <w:lang w:eastAsia="en-GB"/>
        </w:rPr>
        <w:t xml:space="preserve">World </w:t>
      </w:r>
      <w:r w:rsidR="001543B6" w:rsidRPr="00775B71">
        <w:rPr>
          <w:rFonts w:cs="Arial"/>
          <w:color w:val="000000" w:themeColor="text1"/>
          <w:lang w:eastAsia="en-GB"/>
        </w:rPr>
        <w:t>that the Organization remains on track with respect to implementation of the Initial Strat</w:t>
      </w:r>
      <w:r w:rsidR="00B2779F" w:rsidRPr="00775B71">
        <w:rPr>
          <w:rFonts w:cs="Arial"/>
          <w:color w:val="000000" w:themeColor="text1"/>
          <w:lang w:eastAsia="en-GB"/>
        </w:rPr>
        <w:t xml:space="preserve">egy, the co-sponsors assert </w:t>
      </w:r>
      <w:r w:rsidR="00DD1298" w:rsidRPr="00775B71">
        <w:rPr>
          <w:rFonts w:cs="Arial"/>
          <w:color w:val="000000" w:themeColor="text1"/>
          <w:lang w:eastAsia="en-GB"/>
        </w:rPr>
        <w:t xml:space="preserve">that </w:t>
      </w:r>
      <w:r w:rsidR="00B2779F" w:rsidRPr="00775B71">
        <w:rPr>
          <w:rFonts w:cs="Arial"/>
          <w:color w:val="000000" w:themeColor="text1"/>
          <w:lang w:eastAsia="en-GB"/>
        </w:rPr>
        <w:t xml:space="preserve">a </w:t>
      </w:r>
      <w:r w:rsidR="00DD1298" w:rsidRPr="00775B71">
        <w:rPr>
          <w:rFonts w:cs="Arial"/>
          <w:color w:val="000000" w:themeColor="text1"/>
          <w:lang w:eastAsia="en-GB"/>
        </w:rPr>
        <w:t xml:space="preserve">levy-based system, along the lines set </w:t>
      </w:r>
      <w:r w:rsidR="00B2779F" w:rsidRPr="00775B71">
        <w:rPr>
          <w:rFonts w:cs="Arial"/>
          <w:color w:val="000000" w:themeColor="text1"/>
          <w:lang w:eastAsia="en-GB"/>
        </w:rPr>
        <w:t xml:space="preserve">out </w:t>
      </w:r>
      <w:r w:rsidR="00DD1298" w:rsidRPr="00775B71">
        <w:rPr>
          <w:rFonts w:cs="Arial"/>
          <w:color w:val="000000" w:themeColor="text1"/>
          <w:lang w:eastAsia="en-GB"/>
        </w:rPr>
        <w:t xml:space="preserve">in the </w:t>
      </w:r>
      <w:r w:rsidR="008414F2" w:rsidRPr="00775B71">
        <w:rPr>
          <w:rFonts w:cs="Arial"/>
          <w:color w:val="000000" w:themeColor="text1"/>
          <w:lang w:eastAsia="en-GB"/>
        </w:rPr>
        <w:t xml:space="preserve">annex </w:t>
      </w:r>
      <w:r w:rsidR="00DD1298" w:rsidRPr="00775B71">
        <w:rPr>
          <w:rFonts w:cs="Arial"/>
          <w:color w:val="000000" w:themeColor="text1"/>
          <w:lang w:eastAsia="en-GB"/>
        </w:rPr>
        <w:t xml:space="preserve">to this document, is politically plausible and could be established </w:t>
      </w:r>
      <w:r w:rsidR="00B2779F" w:rsidRPr="00775B71">
        <w:rPr>
          <w:rFonts w:cs="Arial"/>
          <w:color w:val="000000" w:themeColor="text1"/>
          <w:lang w:eastAsia="en-GB"/>
        </w:rPr>
        <w:t xml:space="preserve">by the Organization </w:t>
      </w:r>
      <w:r w:rsidR="00DD1298" w:rsidRPr="00775B71">
        <w:rPr>
          <w:rFonts w:cs="Arial"/>
          <w:color w:val="000000" w:themeColor="text1"/>
          <w:lang w:eastAsia="en-GB"/>
        </w:rPr>
        <w:t>relatively quickly</w:t>
      </w:r>
      <w:r w:rsidR="00B2779F" w:rsidRPr="00775B71">
        <w:rPr>
          <w:rFonts w:cs="Arial"/>
          <w:color w:val="000000" w:themeColor="text1"/>
          <w:lang w:eastAsia="en-GB"/>
        </w:rPr>
        <w:t xml:space="preserve"> to</w:t>
      </w:r>
      <w:r w:rsidR="00B2779F" w:rsidRPr="00775B71">
        <w:rPr>
          <w:color w:val="000000" w:themeColor="text1"/>
        </w:rPr>
        <w:t xml:space="preserve"> </w:t>
      </w:r>
      <w:r w:rsidR="00433F74" w:rsidRPr="00775B71">
        <w:rPr>
          <w:color w:val="000000" w:themeColor="text1"/>
        </w:rPr>
        <w:t xml:space="preserve">expedite </w:t>
      </w:r>
      <w:r w:rsidR="00B2779F" w:rsidRPr="00775B71">
        <w:rPr>
          <w:color w:val="000000" w:themeColor="text1"/>
        </w:rPr>
        <w:t>the uptake and deployment of zero-carbon technologies</w:t>
      </w:r>
      <w:r w:rsidR="00F807F7" w:rsidRPr="00775B71">
        <w:rPr>
          <w:color w:val="000000" w:themeColor="text1"/>
        </w:rPr>
        <w:t xml:space="preserve">. </w:t>
      </w:r>
    </w:p>
    <w:p w14:paraId="5B24933D" w14:textId="77777777" w:rsidR="00F807F7" w:rsidRPr="00775B71" w:rsidRDefault="00F807F7" w:rsidP="00413884">
      <w:pPr>
        <w:tabs>
          <w:tab w:val="clear" w:pos="851"/>
        </w:tabs>
        <w:spacing w:after="50"/>
        <w:ind w:right="12"/>
        <w:contextualSpacing/>
        <w:rPr>
          <w:color w:val="000000" w:themeColor="text1"/>
        </w:rPr>
      </w:pPr>
    </w:p>
    <w:p w14:paraId="1B26EDBE" w14:textId="13D77C54" w:rsidR="0014233D" w:rsidRPr="00775B71" w:rsidRDefault="00EB2493" w:rsidP="00413884">
      <w:pPr>
        <w:tabs>
          <w:tab w:val="clear" w:pos="851"/>
        </w:tabs>
        <w:spacing w:after="50"/>
        <w:ind w:right="12"/>
        <w:contextualSpacing/>
        <w:rPr>
          <w:rFonts w:cs="Arial"/>
          <w:color w:val="000000" w:themeColor="text1"/>
        </w:rPr>
      </w:pPr>
      <w:r w:rsidRPr="00775B71">
        <w:rPr>
          <w:color w:val="000000" w:themeColor="text1"/>
        </w:rPr>
        <w:t>33</w:t>
      </w:r>
      <w:r w:rsidR="00F807F7" w:rsidRPr="00775B71">
        <w:rPr>
          <w:color w:val="000000" w:themeColor="text1"/>
        </w:rPr>
        <w:tab/>
        <w:t xml:space="preserve">Such an approach would be </w:t>
      </w:r>
      <w:r w:rsidR="0014233D" w:rsidRPr="00775B71">
        <w:rPr>
          <w:rFonts w:cs="Arial"/>
          <w:color w:val="000000" w:themeColor="text1"/>
          <w:lang w:eastAsia="en-GB"/>
        </w:rPr>
        <w:t xml:space="preserve">consistent with </w:t>
      </w:r>
      <w:r w:rsidR="0014233D" w:rsidRPr="00775B71">
        <w:rPr>
          <w:rFonts w:cs="Arial"/>
          <w:color w:val="000000" w:themeColor="text1"/>
        </w:rPr>
        <w:t xml:space="preserve">the </w:t>
      </w:r>
      <w:r w:rsidR="0014233D" w:rsidRPr="00775B71">
        <w:rPr>
          <w:rFonts w:cs="Arial"/>
          <w:color w:val="000000" w:themeColor="text1"/>
          <w:lang w:eastAsia="en-GB"/>
        </w:rPr>
        <w:t xml:space="preserve">nine fundamental principles previously agreed </w:t>
      </w:r>
      <w:r w:rsidR="0014233D" w:rsidRPr="00775B71">
        <w:rPr>
          <w:rFonts w:cs="Arial"/>
          <w:color w:val="000000" w:themeColor="text1"/>
        </w:rPr>
        <w:t xml:space="preserve">to assess MBM proposals </w:t>
      </w:r>
      <w:r w:rsidR="0014233D" w:rsidRPr="00775B71">
        <w:rPr>
          <w:rFonts w:cs="Arial"/>
          <w:color w:val="000000" w:themeColor="text1"/>
          <w:lang w:eastAsia="en-GB"/>
        </w:rPr>
        <w:t>(MEPC 57/21, paragraph 4.73)</w:t>
      </w:r>
      <w:r w:rsidR="00B77445">
        <w:rPr>
          <w:rFonts w:cs="Arial"/>
          <w:color w:val="000000" w:themeColor="text1"/>
          <w:lang w:eastAsia="en-GB"/>
        </w:rPr>
        <w:t xml:space="preserve">, as </w:t>
      </w:r>
      <w:r w:rsidR="00EB3E92">
        <w:rPr>
          <w:rFonts w:cs="Arial"/>
          <w:color w:val="000000" w:themeColor="text1"/>
          <w:lang w:eastAsia="en-GB"/>
        </w:rPr>
        <w:t xml:space="preserve">listed </w:t>
      </w:r>
      <w:r w:rsidR="00B77445">
        <w:rPr>
          <w:rFonts w:cs="Arial"/>
          <w:color w:val="000000" w:themeColor="text1"/>
          <w:lang w:eastAsia="en-GB"/>
        </w:rPr>
        <w:t>above in paragraph 6,</w:t>
      </w:r>
      <w:r w:rsidR="001543B6" w:rsidRPr="00775B71">
        <w:rPr>
          <w:rFonts w:cs="Arial"/>
          <w:color w:val="000000" w:themeColor="text1"/>
        </w:rPr>
        <w:t xml:space="preserve"> </w:t>
      </w:r>
      <w:r w:rsidR="0014233D" w:rsidRPr="00775B71">
        <w:rPr>
          <w:rFonts w:cs="Arial"/>
          <w:color w:val="000000" w:themeColor="text1"/>
        </w:rPr>
        <w:t>and “</w:t>
      </w:r>
      <w:r w:rsidR="0014233D" w:rsidRPr="00775B71">
        <w:rPr>
          <w:rFonts w:cs="Arial"/>
          <w:i/>
          <w:color w:val="000000" w:themeColor="text1"/>
        </w:rPr>
        <w:t xml:space="preserve">the requirement for all ships to give full and complete effect, regardless of flag, to implementing mandatory measures to ensure the effective implementation </w:t>
      </w:r>
      <w:r w:rsidR="00DF1191" w:rsidRPr="00775B71">
        <w:rPr>
          <w:rFonts w:cs="Arial"/>
          <w:i/>
          <w:color w:val="000000" w:themeColor="text1"/>
        </w:rPr>
        <w:t>[</w:t>
      </w:r>
      <w:r w:rsidR="0014233D" w:rsidRPr="00775B71">
        <w:rPr>
          <w:rFonts w:cs="Arial"/>
          <w:i/>
          <w:color w:val="000000" w:themeColor="text1"/>
        </w:rPr>
        <w:t>of the Initial Strategy]</w:t>
      </w:r>
      <w:r w:rsidR="0014233D" w:rsidRPr="00775B71">
        <w:rPr>
          <w:rFonts w:cs="Arial"/>
          <w:color w:val="000000" w:themeColor="text1"/>
        </w:rPr>
        <w:t>” (paragraph 3.2.2 of the Initial Strategy)</w:t>
      </w:r>
      <w:r w:rsidR="00B2779F" w:rsidRPr="00775B71">
        <w:rPr>
          <w:rFonts w:cs="Arial"/>
          <w:color w:val="000000" w:themeColor="text1"/>
        </w:rPr>
        <w:t>.</w:t>
      </w:r>
    </w:p>
    <w:p w14:paraId="379AC421" w14:textId="2E13B8FB" w:rsidR="003570C3" w:rsidRPr="00775B71" w:rsidRDefault="003570C3" w:rsidP="00413884">
      <w:pPr>
        <w:tabs>
          <w:tab w:val="clear" w:pos="851"/>
        </w:tabs>
        <w:spacing w:after="50"/>
        <w:ind w:right="12"/>
        <w:contextualSpacing/>
        <w:rPr>
          <w:rFonts w:cs="Arial"/>
          <w:color w:val="000000" w:themeColor="text1"/>
        </w:rPr>
      </w:pPr>
    </w:p>
    <w:p w14:paraId="4F5401FF" w14:textId="4D9AF69C" w:rsidR="003570C3" w:rsidRPr="00775B71" w:rsidRDefault="00C05B04" w:rsidP="003570C3">
      <w:pPr>
        <w:rPr>
          <w:color w:val="000000" w:themeColor="text1"/>
        </w:rPr>
      </w:pPr>
      <w:r w:rsidRPr="00775B71">
        <w:rPr>
          <w:color w:val="000000" w:themeColor="text1"/>
        </w:rPr>
        <w:t>34</w:t>
      </w:r>
      <w:r w:rsidRPr="00775B71">
        <w:rPr>
          <w:color w:val="000000" w:themeColor="text1"/>
        </w:rPr>
        <w:tab/>
      </w:r>
      <w:r w:rsidR="000601D3" w:rsidRPr="00775B71">
        <w:rPr>
          <w:color w:val="000000" w:themeColor="text1"/>
        </w:rPr>
        <w:t>It is emphasized that t</w:t>
      </w:r>
      <w:r w:rsidR="003570C3" w:rsidRPr="00775B71">
        <w:rPr>
          <w:color w:val="000000" w:themeColor="text1"/>
        </w:rPr>
        <w:t>he variable price of carbon under a trading system at any given time may be volatile and subject to extreme fluctuation. If the object of an MBM is to expedite the uptake of zero-carbon fuels, the guaranteed price of</w:t>
      </w:r>
      <w:r w:rsidR="004100EB">
        <w:rPr>
          <w:color w:val="000000" w:themeColor="text1"/>
        </w:rPr>
        <w:t xml:space="preserve"> a</w:t>
      </w:r>
      <w:r w:rsidR="003570C3" w:rsidRPr="00775B71">
        <w:rPr>
          <w:color w:val="000000" w:themeColor="text1"/>
        </w:rPr>
        <w:t xml:space="preserve"> fixed levy, even if subject to periodical review, will provide more confidence with regard to investment decisions relating to the uptake and deployment of new technologies.</w:t>
      </w:r>
    </w:p>
    <w:p w14:paraId="2007ED04" w14:textId="0FE99BD9" w:rsidR="003570C3" w:rsidRPr="00775B71" w:rsidRDefault="003570C3" w:rsidP="00413884">
      <w:pPr>
        <w:tabs>
          <w:tab w:val="clear" w:pos="851"/>
        </w:tabs>
        <w:spacing w:after="50"/>
        <w:ind w:right="12"/>
        <w:contextualSpacing/>
        <w:rPr>
          <w:color w:val="000000" w:themeColor="text1"/>
        </w:rPr>
      </w:pPr>
    </w:p>
    <w:p w14:paraId="35A70291" w14:textId="3201C4FC" w:rsidR="00B62849" w:rsidRPr="00775B71" w:rsidRDefault="00C05B04" w:rsidP="00B62849">
      <w:pPr>
        <w:rPr>
          <w:color w:val="000000" w:themeColor="text1"/>
        </w:rPr>
      </w:pPr>
      <w:r w:rsidRPr="00775B71">
        <w:rPr>
          <w:rFonts w:cs="Arial"/>
          <w:color w:val="000000" w:themeColor="text1"/>
        </w:rPr>
        <w:t>35</w:t>
      </w:r>
      <w:r w:rsidR="00D847BE" w:rsidRPr="00775B71">
        <w:rPr>
          <w:rFonts w:cs="Arial"/>
          <w:color w:val="000000" w:themeColor="text1"/>
        </w:rPr>
        <w:tab/>
      </w:r>
      <w:r w:rsidR="00B2779F" w:rsidRPr="00775B71">
        <w:rPr>
          <w:rFonts w:cs="Arial"/>
          <w:color w:val="000000" w:themeColor="text1"/>
        </w:rPr>
        <w:t xml:space="preserve">The rate and value of a fuel levy, however, requires </w:t>
      </w:r>
      <w:r w:rsidR="00D847BE" w:rsidRPr="00775B71">
        <w:rPr>
          <w:rFonts w:cs="Arial"/>
          <w:color w:val="000000" w:themeColor="text1"/>
        </w:rPr>
        <w:t xml:space="preserve">careful </w:t>
      </w:r>
      <w:r w:rsidR="00B2779F" w:rsidRPr="00775B71">
        <w:rPr>
          <w:rFonts w:cs="Arial"/>
          <w:color w:val="000000" w:themeColor="text1"/>
        </w:rPr>
        <w:t>consideration</w:t>
      </w:r>
      <w:r w:rsidR="00D847BE" w:rsidRPr="00775B71">
        <w:rPr>
          <w:rFonts w:cs="Arial"/>
          <w:color w:val="000000" w:themeColor="text1"/>
        </w:rPr>
        <w:t>,</w:t>
      </w:r>
      <w:r w:rsidR="00B2779F" w:rsidRPr="00775B71">
        <w:rPr>
          <w:rFonts w:cs="Arial"/>
          <w:color w:val="000000" w:themeColor="text1"/>
        </w:rPr>
        <w:t xml:space="preserve"> </w:t>
      </w:r>
      <w:r w:rsidR="00D847BE" w:rsidRPr="00775B71">
        <w:rPr>
          <w:rFonts w:cs="Arial"/>
          <w:color w:val="000000" w:themeColor="text1"/>
        </w:rPr>
        <w:t xml:space="preserve">recognising that in order for an MBM to be effective, the technologies to which the MBM is meant to </w:t>
      </w:r>
      <w:r w:rsidR="004100EB">
        <w:rPr>
          <w:rFonts w:cs="Arial"/>
          <w:color w:val="000000" w:themeColor="text1"/>
        </w:rPr>
        <w:t>expedite</w:t>
      </w:r>
      <w:r w:rsidR="004100EB" w:rsidRPr="00775B71">
        <w:rPr>
          <w:rFonts w:cs="Arial"/>
          <w:color w:val="000000" w:themeColor="text1"/>
        </w:rPr>
        <w:t xml:space="preserve"> </w:t>
      </w:r>
      <w:r w:rsidR="00D847BE" w:rsidRPr="00775B71">
        <w:rPr>
          <w:rFonts w:cs="Arial"/>
          <w:color w:val="000000" w:themeColor="text1"/>
        </w:rPr>
        <w:t xml:space="preserve">transition towards </w:t>
      </w:r>
      <w:r w:rsidR="002929CD" w:rsidRPr="00775B71">
        <w:rPr>
          <w:rFonts w:cs="Arial"/>
          <w:color w:val="000000" w:themeColor="text1"/>
        </w:rPr>
        <w:t xml:space="preserve">will </w:t>
      </w:r>
      <w:r w:rsidR="00D847BE" w:rsidRPr="00775B71">
        <w:rPr>
          <w:rFonts w:cs="Arial"/>
          <w:color w:val="000000" w:themeColor="text1"/>
        </w:rPr>
        <w:t>need to exist for that transition to</w:t>
      </w:r>
      <w:r w:rsidRPr="00775B71">
        <w:rPr>
          <w:rFonts w:cs="Arial"/>
          <w:color w:val="000000" w:themeColor="text1"/>
        </w:rPr>
        <w:t xml:space="preserve"> take place. Otherwise this </w:t>
      </w:r>
      <w:r w:rsidR="004100EB">
        <w:rPr>
          <w:rFonts w:cs="Arial"/>
          <w:color w:val="000000" w:themeColor="text1"/>
        </w:rPr>
        <w:t xml:space="preserve">measure </w:t>
      </w:r>
      <w:r w:rsidRPr="00775B71">
        <w:rPr>
          <w:rFonts w:cs="Arial"/>
          <w:color w:val="000000" w:themeColor="text1"/>
        </w:rPr>
        <w:t>could</w:t>
      </w:r>
      <w:r w:rsidR="00D847BE" w:rsidRPr="00775B71">
        <w:rPr>
          <w:rFonts w:cs="Arial"/>
          <w:color w:val="000000" w:themeColor="text1"/>
        </w:rPr>
        <w:t xml:space="preserve"> be </w:t>
      </w:r>
      <w:r w:rsidR="00DF1191" w:rsidRPr="00775B71">
        <w:rPr>
          <w:rFonts w:cs="Arial"/>
          <w:color w:val="000000" w:themeColor="text1"/>
        </w:rPr>
        <w:t>little</w:t>
      </w:r>
      <w:r w:rsidR="00D847BE" w:rsidRPr="00775B71">
        <w:rPr>
          <w:rFonts w:cs="Arial"/>
          <w:color w:val="000000" w:themeColor="text1"/>
        </w:rPr>
        <w:t xml:space="preserve"> more than a revenue raising exercise which could potentially undermine the Initial Strategy by diverting investment from genuine decarbonisation efforts</w:t>
      </w:r>
      <w:r w:rsidR="00DF1191" w:rsidRPr="00775B71">
        <w:rPr>
          <w:rFonts w:cs="Arial"/>
          <w:color w:val="000000" w:themeColor="text1"/>
        </w:rPr>
        <w:t xml:space="preserve"> by the industry.</w:t>
      </w:r>
      <w:r w:rsidR="00D847BE" w:rsidRPr="00775B71">
        <w:rPr>
          <w:rFonts w:cs="Arial"/>
          <w:color w:val="000000" w:themeColor="text1"/>
        </w:rPr>
        <w:t xml:space="preserve"> </w:t>
      </w:r>
      <w:r w:rsidR="00770394" w:rsidRPr="00775B71">
        <w:rPr>
          <w:rFonts w:cs="Arial"/>
          <w:color w:val="000000" w:themeColor="text1"/>
        </w:rPr>
        <w:t>T</w:t>
      </w:r>
      <w:r w:rsidR="00B62849" w:rsidRPr="00775B71">
        <w:rPr>
          <w:rFonts w:cs="Arial"/>
          <w:bCs/>
          <w:color w:val="000000" w:themeColor="text1"/>
        </w:rPr>
        <w:t xml:space="preserve">he co-sponsors reiterate that </w:t>
      </w:r>
      <w:r w:rsidR="00B62849" w:rsidRPr="00775B71">
        <w:rPr>
          <w:rFonts w:cs="Arial"/>
          <w:bCs/>
          <w:color w:val="000000" w:themeColor="text1"/>
          <w:lang w:val="en-US"/>
        </w:rPr>
        <w:t xml:space="preserve">the </w:t>
      </w:r>
      <w:r w:rsidR="00B62849" w:rsidRPr="00775B71">
        <w:rPr>
          <w:rFonts w:cs="Arial"/>
          <w:bCs/>
          <w:color w:val="000000" w:themeColor="text1"/>
        </w:rPr>
        <w:t xml:space="preserve">commercial development of relevant technologies, fuels, propulsion systems and related infrastructure are the responsibility of other </w:t>
      </w:r>
      <w:r w:rsidR="0016370E" w:rsidRPr="00775B71">
        <w:rPr>
          <w:rStyle w:val="Strong"/>
          <w:b w:val="0"/>
          <w:color w:val="000000" w:themeColor="text1"/>
        </w:rPr>
        <w:t>out-of-sector</w:t>
      </w:r>
      <w:r w:rsidR="0016370E" w:rsidRPr="00775B71">
        <w:rPr>
          <w:color w:val="000000" w:themeColor="text1"/>
        </w:rPr>
        <w:t xml:space="preserve"> </w:t>
      </w:r>
      <w:r w:rsidR="00B62849" w:rsidRPr="00775B71">
        <w:rPr>
          <w:rFonts w:cs="Arial"/>
          <w:bCs/>
          <w:color w:val="000000" w:themeColor="text1"/>
        </w:rPr>
        <w:t xml:space="preserve">stakeholders rather than </w:t>
      </w:r>
      <w:proofErr w:type="spellStart"/>
      <w:r w:rsidR="00B62849" w:rsidRPr="00775B71">
        <w:rPr>
          <w:rFonts w:cs="Arial"/>
          <w:bCs/>
          <w:color w:val="000000" w:themeColor="text1"/>
        </w:rPr>
        <w:t>shipowners</w:t>
      </w:r>
      <w:proofErr w:type="spellEnd"/>
      <w:r w:rsidR="00B62849" w:rsidRPr="00775B71">
        <w:rPr>
          <w:rFonts w:cs="Arial"/>
          <w:bCs/>
          <w:color w:val="000000" w:themeColor="text1"/>
        </w:rPr>
        <w:t>.</w:t>
      </w:r>
    </w:p>
    <w:p w14:paraId="3DB51F4E" w14:textId="6E603A32" w:rsidR="00CD4C27" w:rsidRPr="00775B71" w:rsidRDefault="001543B6" w:rsidP="00413884">
      <w:pPr>
        <w:spacing w:after="50"/>
        <w:ind w:right="12"/>
        <w:rPr>
          <w:rFonts w:cs="Arial"/>
          <w:color w:val="000000" w:themeColor="text1"/>
        </w:rPr>
      </w:pPr>
      <w:r w:rsidRPr="00775B71">
        <w:rPr>
          <w:rFonts w:cs="Arial"/>
          <w:color w:val="000000" w:themeColor="text1"/>
        </w:rPr>
        <w:tab/>
      </w:r>
    </w:p>
    <w:p w14:paraId="4763B933" w14:textId="0D6DBA44" w:rsidR="001543B6" w:rsidRPr="00775B71" w:rsidRDefault="00D027EE" w:rsidP="00413884">
      <w:pPr>
        <w:spacing w:after="50"/>
        <w:ind w:right="12"/>
        <w:rPr>
          <w:rFonts w:eastAsia="Calibri" w:cs="Arial"/>
          <w:b/>
          <w:color w:val="000000" w:themeColor="text1"/>
          <w:lang w:eastAsia="en-GB"/>
        </w:rPr>
      </w:pPr>
      <w:r w:rsidRPr="00775B71">
        <w:rPr>
          <w:rFonts w:eastAsia="Calibri" w:cs="Arial"/>
          <w:b/>
          <w:color w:val="000000" w:themeColor="text1"/>
          <w:lang w:eastAsia="en-GB"/>
        </w:rPr>
        <w:t xml:space="preserve">ACTION REQUESTED OF THE COMMITTEE </w:t>
      </w:r>
    </w:p>
    <w:p w14:paraId="5AAFE982" w14:textId="77777777" w:rsidR="000E69BC" w:rsidRPr="00775B71" w:rsidRDefault="000E69BC" w:rsidP="00413884">
      <w:pPr>
        <w:spacing w:after="50"/>
        <w:ind w:right="12"/>
        <w:rPr>
          <w:rFonts w:eastAsia="Calibri" w:cs="Arial"/>
          <w:b/>
          <w:color w:val="000000" w:themeColor="text1"/>
          <w:lang w:eastAsia="en-GB"/>
        </w:rPr>
      </w:pPr>
    </w:p>
    <w:p w14:paraId="0F9984E7" w14:textId="6FE5E1F3" w:rsidR="00B2779F" w:rsidRPr="00775B71" w:rsidRDefault="00F10F5A" w:rsidP="00413884">
      <w:pPr>
        <w:spacing w:after="50"/>
        <w:ind w:right="12"/>
        <w:rPr>
          <w:rFonts w:eastAsia="Calibri" w:cs="Arial"/>
          <w:color w:val="000000" w:themeColor="text1"/>
          <w:lang w:eastAsia="en-GB"/>
        </w:rPr>
      </w:pPr>
      <w:r w:rsidRPr="00775B71">
        <w:rPr>
          <w:rFonts w:eastAsia="Calibri" w:cs="Arial"/>
          <w:color w:val="000000" w:themeColor="text1"/>
          <w:lang w:eastAsia="en-GB"/>
        </w:rPr>
        <w:t>36</w:t>
      </w:r>
      <w:r w:rsidR="001543B6" w:rsidRPr="00775B71">
        <w:rPr>
          <w:rFonts w:eastAsia="Calibri" w:cs="Arial"/>
          <w:color w:val="000000" w:themeColor="text1"/>
          <w:lang w:eastAsia="en-GB"/>
        </w:rPr>
        <w:tab/>
      </w:r>
      <w:r w:rsidR="00B2779F" w:rsidRPr="00775B71">
        <w:rPr>
          <w:rFonts w:eastAsia="Calibri" w:cs="Arial"/>
          <w:color w:val="000000" w:themeColor="text1"/>
          <w:lang w:eastAsia="en-GB"/>
        </w:rPr>
        <w:t xml:space="preserve">The </w:t>
      </w:r>
      <w:r w:rsidR="00EE771E">
        <w:rPr>
          <w:rFonts w:eastAsia="Calibri" w:cs="Arial"/>
          <w:color w:val="000000" w:themeColor="text1"/>
          <w:lang w:eastAsia="en-GB"/>
        </w:rPr>
        <w:t>ISWG-GHG</w:t>
      </w:r>
      <w:r w:rsidR="00B2779F" w:rsidRPr="00775B71">
        <w:rPr>
          <w:rFonts w:eastAsia="Calibri" w:cs="Arial"/>
          <w:color w:val="000000" w:themeColor="text1"/>
          <w:lang w:eastAsia="en-GB"/>
        </w:rPr>
        <w:t xml:space="preserve"> </w:t>
      </w:r>
      <w:r w:rsidR="001543B6" w:rsidRPr="00775B71">
        <w:rPr>
          <w:rFonts w:eastAsia="Calibri" w:cs="Arial"/>
          <w:color w:val="000000" w:themeColor="text1"/>
          <w:lang w:eastAsia="en-GB"/>
        </w:rPr>
        <w:t>is invited to consider this document</w:t>
      </w:r>
      <w:r w:rsidR="00FB2E03" w:rsidRPr="00775B71">
        <w:rPr>
          <w:rFonts w:eastAsia="Calibri" w:cs="Arial"/>
          <w:color w:val="000000" w:themeColor="text1"/>
          <w:lang w:eastAsia="en-GB"/>
        </w:rPr>
        <w:t xml:space="preserve">, </w:t>
      </w:r>
      <w:r w:rsidR="00FA58E7" w:rsidRPr="00775B71">
        <w:rPr>
          <w:rFonts w:eastAsia="Calibri" w:cs="Arial"/>
          <w:color w:val="000000" w:themeColor="text1"/>
          <w:lang w:eastAsia="en-GB"/>
        </w:rPr>
        <w:t xml:space="preserve">including the </w:t>
      </w:r>
      <w:r w:rsidR="00D027EE" w:rsidRPr="00775B71">
        <w:rPr>
          <w:rFonts w:eastAsia="Calibri" w:cs="Arial"/>
          <w:color w:val="000000" w:themeColor="text1"/>
          <w:lang w:eastAsia="en-GB"/>
        </w:rPr>
        <w:t>attached a</w:t>
      </w:r>
      <w:r w:rsidR="00FA58E7" w:rsidRPr="00775B71">
        <w:rPr>
          <w:rFonts w:eastAsia="Calibri" w:cs="Arial"/>
          <w:color w:val="000000" w:themeColor="text1"/>
          <w:lang w:eastAsia="en-GB"/>
        </w:rPr>
        <w:t>nnex</w:t>
      </w:r>
      <w:r w:rsidR="00D027EE" w:rsidRPr="00775B71">
        <w:rPr>
          <w:rFonts w:eastAsia="Calibri" w:cs="Arial"/>
          <w:color w:val="000000" w:themeColor="text1"/>
          <w:lang w:eastAsia="en-GB"/>
        </w:rPr>
        <w:t>es</w:t>
      </w:r>
      <w:r w:rsidR="00FB2E03" w:rsidRPr="00775B71">
        <w:rPr>
          <w:rFonts w:eastAsia="Calibri" w:cs="Arial"/>
          <w:color w:val="000000" w:themeColor="text1"/>
          <w:lang w:eastAsia="en-GB"/>
        </w:rPr>
        <w:t>,</w:t>
      </w:r>
      <w:r w:rsidR="00FA58E7" w:rsidRPr="00775B71">
        <w:rPr>
          <w:rFonts w:eastAsia="Calibri" w:cs="Arial"/>
          <w:color w:val="000000" w:themeColor="text1"/>
          <w:lang w:eastAsia="en-GB"/>
        </w:rPr>
        <w:t xml:space="preserve"> </w:t>
      </w:r>
      <w:r w:rsidR="008414F2" w:rsidRPr="00775B71">
        <w:rPr>
          <w:rFonts w:eastAsia="Calibri" w:cs="Arial"/>
          <w:color w:val="000000" w:themeColor="text1"/>
          <w:lang w:eastAsia="en-GB"/>
        </w:rPr>
        <w:t xml:space="preserve">and </w:t>
      </w:r>
      <w:r w:rsidR="00B2779F" w:rsidRPr="00775B71">
        <w:rPr>
          <w:rFonts w:eastAsia="Calibri" w:cs="Arial"/>
          <w:color w:val="000000" w:themeColor="text1"/>
          <w:lang w:eastAsia="en-GB"/>
        </w:rPr>
        <w:t xml:space="preserve">take action as appropriate. </w:t>
      </w:r>
    </w:p>
    <w:p w14:paraId="2516A502" w14:textId="77777777" w:rsidR="004C3D94" w:rsidRDefault="004C3D94" w:rsidP="00AE62C9">
      <w:pPr>
        <w:tabs>
          <w:tab w:val="clear" w:pos="851"/>
        </w:tabs>
        <w:rPr>
          <w:rFonts w:eastAsia="Calibri" w:cs="Arial"/>
          <w:color w:val="000000" w:themeColor="text1"/>
          <w:lang w:eastAsia="en-GB"/>
        </w:rPr>
      </w:pPr>
    </w:p>
    <w:p w14:paraId="53319257" w14:textId="77777777" w:rsidR="004C3D94" w:rsidRDefault="004C3D94" w:rsidP="00AE62C9">
      <w:pPr>
        <w:tabs>
          <w:tab w:val="clear" w:pos="851"/>
        </w:tabs>
        <w:rPr>
          <w:rFonts w:eastAsia="Calibri" w:cs="Arial"/>
          <w:color w:val="000000" w:themeColor="text1"/>
          <w:lang w:eastAsia="en-GB"/>
        </w:rPr>
      </w:pPr>
    </w:p>
    <w:p w14:paraId="385A5D61" w14:textId="0B36CA9B" w:rsidR="000F0133" w:rsidRPr="00775B71" w:rsidRDefault="004C3D94" w:rsidP="004C3D94">
      <w:pPr>
        <w:tabs>
          <w:tab w:val="clear" w:pos="851"/>
        </w:tabs>
        <w:jc w:val="center"/>
        <w:rPr>
          <w:rFonts w:eastAsia="Calibri" w:cs="Arial"/>
          <w:color w:val="000000" w:themeColor="text1"/>
          <w:lang w:eastAsia="en-GB"/>
        </w:rPr>
      </w:pPr>
      <w:r>
        <w:rPr>
          <w:rFonts w:eastAsia="Calibri" w:cs="Arial"/>
          <w:color w:val="000000" w:themeColor="text1"/>
          <w:lang w:eastAsia="en-GB"/>
        </w:rPr>
        <w:t>***</w:t>
      </w:r>
      <w:r w:rsidR="0060583D" w:rsidRPr="00775B71">
        <w:rPr>
          <w:rFonts w:eastAsia="Calibri" w:cs="Arial"/>
          <w:color w:val="000000" w:themeColor="text1"/>
          <w:lang w:eastAsia="en-GB"/>
        </w:rPr>
        <w:br w:type="page"/>
      </w:r>
    </w:p>
    <w:p w14:paraId="27FC7BF0" w14:textId="77777777" w:rsidR="0060583D" w:rsidRPr="00775B71" w:rsidRDefault="0060583D" w:rsidP="004C3D94">
      <w:pPr>
        <w:jc w:val="center"/>
        <w:rPr>
          <w:b/>
          <w:color w:val="000000" w:themeColor="text1"/>
          <w:szCs w:val="22"/>
        </w:rPr>
      </w:pPr>
      <w:r w:rsidRPr="00775B71">
        <w:rPr>
          <w:b/>
          <w:color w:val="000000" w:themeColor="text1"/>
          <w:szCs w:val="22"/>
        </w:rPr>
        <w:lastRenderedPageBreak/>
        <w:t>ANNEX 1</w:t>
      </w:r>
    </w:p>
    <w:p w14:paraId="1C2B6A3A" w14:textId="77777777" w:rsidR="0060583D" w:rsidRPr="00775B71" w:rsidRDefault="0060583D" w:rsidP="004C3D94">
      <w:pPr>
        <w:jc w:val="center"/>
        <w:rPr>
          <w:b/>
          <w:color w:val="000000" w:themeColor="text1"/>
          <w:szCs w:val="22"/>
        </w:rPr>
      </w:pPr>
    </w:p>
    <w:p w14:paraId="4896E3D9" w14:textId="77777777" w:rsidR="0060583D" w:rsidRPr="00775B71" w:rsidRDefault="0060583D" w:rsidP="004C3D94">
      <w:pPr>
        <w:jc w:val="center"/>
        <w:rPr>
          <w:b/>
          <w:color w:val="000000" w:themeColor="text1"/>
          <w:szCs w:val="22"/>
        </w:rPr>
      </w:pPr>
      <w:r w:rsidRPr="00775B71">
        <w:rPr>
          <w:b/>
          <w:color w:val="000000" w:themeColor="text1"/>
          <w:szCs w:val="22"/>
        </w:rPr>
        <w:t>Proposed Draft Amendments to MARPOL Annex VI</w:t>
      </w:r>
    </w:p>
    <w:p w14:paraId="5FAFDF2F" w14:textId="77777777" w:rsidR="0060583D" w:rsidRPr="00775B71" w:rsidRDefault="0060583D" w:rsidP="004C3D94">
      <w:pPr>
        <w:jc w:val="center"/>
        <w:rPr>
          <w:b/>
          <w:color w:val="000000" w:themeColor="text1"/>
          <w:szCs w:val="22"/>
        </w:rPr>
      </w:pPr>
      <w:r w:rsidRPr="00775B71">
        <w:rPr>
          <w:b/>
          <w:color w:val="000000" w:themeColor="text1"/>
          <w:szCs w:val="22"/>
        </w:rPr>
        <w:t>(Establishment of the IMO Climate Fund)</w:t>
      </w:r>
    </w:p>
    <w:p w14:paraId="791208BB" w14:textId="77777777" w:rsidR="0060583D" w:rsidRPr="00775B71" w:rsidRDefault="0060583D" w:rsidP="004C3D94">
      <w:pPr>
        <w:jc w:val="center"/>
        <w:rPr>
          <w:b/>
          <w:color w:val="000000" w:themeColor="text1"/>
          <w:szCs w:val="22"/>
        </w:rPr>
      </w:pPr>
    </w:p>
    <w:p w14:paraId="43E5D509" w14:textId="77777777" w:rsidR="0060583D" w:rsidRPr="00775B71" w:rsidRDefault="0060583D" w:rsidP="00413884">
      <w:pPr>
        <w:rPr>
          <w:color w:val="000000" w:themeColor="text1"/>
          <w:szCs w:val="22"/>
        </w:rPr>
      </w:pPr>
    </w:p>
    <w:p w14:paraId="632A91B6" w14:textId="77777777" w:rsidR="0060583D" w:rsidRPr="00775B71" w:rsidRDefault="0060583D" w:rsidP="00413884">
      <w:pPr>
        <w:rPr>
          <w:b/>
          <w:color w:val="000000" w:themeColor="text1"/>
          <w:szCs w:val="22"/>
        </w:rPr>
      </w:pPr>
      <w:r w:rsidRPr="00775B71">
        <w:rPr>
          <w:b/>
          <w:color w:val="000000" w:themeColor="text1"/>
          <w:szCs w:val="22"/>
        </w:rPr>
        <w:t>Regulation 6</w:t>
      </w:r>
    </w:p>
    <w:p w14:paraId="7324CBFB" w14:textId="77777777" w:rsidR="0060583D" w:rsidRPr="00775B71" w:rsidRDefault="0060583D" w:rsidP="00413884">
      <w:pPr>
        <w:rPr>
          <w:i/>
          <w:color w:val="000000" w:themeColor="text1"/>
          <w:szCs w:val="22"/>
        </w:rPr>
      </w:pPr>
    </w:p>
    <w:p w14:paraId="65B2465B" w14:textId="77777777" w:rsidR="0060583D" w:rsidRPr="00775B71" w:rsidRDefault="0060583D" w:rsidP="00413884">
      <w:pPr>
        <w:rPr>
          <w:color w:val="000000" w:themeColor="text1"/>
          <w:szCs w:val="22"/>
        </w:rPr>
      </w:pPr>
      <w:r w:rsidRPr="00775B71">
        <w:rPr>
          <w:color w:val="000000" w:themeColor="text1"/>
          <w:szCs w:val="22"/>
        </w:rPr>
        <w:t xml:space="preserve">The title of the regulation is amended (deletion shown as </w:t>
      </w:r>
      <w:r w:rsidRPr="00775B71">
        <w:rPr>
          <w:strike/>
          <w:color w:val="000000" w:themeColor="text1"/>
          <w:szCs w:val="22"/>
        </w:rPr>
        <w:t>strikethrough</w:t>
      </w:r>
      <w:r w:rsidRPr="00775B71">
        <w:rPr>
          <w:color w:val="000000" w:themeColor="text1"/>
          <w:szCs w:val="22"/>
        </w:rPr>
        <w:t xml:space="preserve">, additions shown as </w:t>
      </w:r>
      <w:r w:rsidRPr="00775B71">
        <w:rPr>
          <w:color w:val="000000" w:themeColor="text1"/>
          <w:szCs w:val="22"/>
          <w:u w:val="single"/>
        </w:rPr>
        <w:t>underlined</w:t>
      </w:r>
      <w:r w:rsidRPr="00775B71">
        <w:rPr>
          <w:color w:val="000000" w:themeColor="text1"/>
          <w:szCs w:val="22"/>
        </w:rPr>
        <w:t>) as follows:</w:t>
      </w:r>
    </w:p>
    <w:p w14:paraId="0341F9BD" w14:textId="77777777" w:rsidR="0060583D" w:rsidRPr="00775B71" w:rsidRDefault="0060583D" w:rsidP="00413884">
      <w:pPr>
        <w:rPr>
          <w:i/>
          <w:color w:val="000000" w:themeColor="text1"/>
          <w:szCs w:val="22"/>
        </w:rPr>
      </w:pPr>
    </w:p>
    <w:p w14:paraId="1516719F" w14:textId="77777777" w:rsidR="0060583D" w:rsidRPr="00775B71" w:rsidRDefault="0060583D" w:rsidP="00413884">
      <w:pPr>
        <w:rPr>
          <w:i/>
          <w:color w:val="000000" w:themeColor="text1"/>
          <w:szCs w:val="22"/>
        </w:rPr>
      </w:pPr>
      <w:r w:rsidRPr="00775B71">
        <w:rPr>
          <w:i/>
          <w:color w:val="000000" w:themeColor="text1"/>
          <w:szCs w:val="22"/>
        </w:rPr>
        <w:t>Issue or endorsement of Certificates and Statements of Compliance related to fuel oil consumption reporting</w:t>
      </w:r>
      <w:r w:rsidRPr="00775B71">
        <w:rPr>
          <w:i/>
          <w:color w:val="000000" w:themeColor="text1"/>
          <w:szCs w:val="22"/>
          <w:u w:val="single"/>
        </w:rPr>
        <w:t>,</w:t>
      </w:r>
      <w:r w:rsidRPr="00775B71">
        <w:rPr>
          <w:i/>
          <w:color w:val="000000" w:themeColor="text1"/>
          <w:szCs w:val="22"/>
        </w:rPr>
        <w:t xml:space="preserve"> </w:t>
      </w:r>
      <w:r w:rsidRPr="00775B71">
        <w:rPr>
          <w:i/>
          <w:strike/>
          <w:color w:val="000000" w:themeColor="text1"/>
          <w:szCs w:val="22"/>
        </w:rPr>
        <w:t>and</w:t>
      </w:r>
      <w:r w:rsidRPr="00775B71">
        <w:rPr>
          <w:i/>
          <w:color w:val="000000" w:themeColor="text1"/>
          <w:szCs w:val="22"/>
        </w:rPr>
        <w:t xml:space="preserve"> operational carbon intensity rating </w:t>
      </w:r>
      <w:r w:rsidRPr="00775B71">
        <w:rPr>
          <w:i/>
          <w:iCs/>
          <w:color w:val="000000" w:themeColor="text1"/>
          <w:szCs w:val="22"/>
          <w:u w:val="single"/>
        </w:rPr>
        <w:t>and the IMO Climate Fund</w:t>
      </w:r>
    </w:p>
    <w:p w14:paraId="1911AFD1" w14:textId="77777777" w:rsidR="0060583D" w:rsidRPr="00775B71" w:rsidRDefault="0060583D" w:rsidP="00413884">
      <w:pPr>
        <w:rPr>
          <w:color w:val="000000" w:themeColor="text1"/>
          <w:szCs w:val="22"/>
        </w:rPr>
      </w:pPr>
    </w:p>
    <w:p w14:paraId="5692A13E" w14:textId="77777777" w:rsidR="0060583D" w:rsidRPr="00775B71" w:rsidRDefault="0060583D" w:rsidP="00413884">
      <w:pPr>
        <w:rPr>
          <w:color w:val="000000" w:themeColor="text1"/>
          <w:szCs w:val="22"/>
        </w:rPr>
      </w:pPr>
      <w:r w:rsidRPr="00775B71">
        <w:rPr>
          <w:color w:val="000000" w:themeColor="text1"/>
          <w:szCs w:val="22"/>
        </w:rPr>
        <w:t>A new title and paragraphs A1 and A2 are added as follows:</w:t>
      </w:r>
    </w:p>
    <w:p w14:paraId="5240A9D4" w14:textId="77777777" w:rsidR="0060583D" w:rsidRPr="00775B71" w:rsidRDefault="0060583D" w:rsidP="00413884">
      <w:pPr>
        <w:rPr>
          <w:color w:val="000000" w:themeColor="text1"/>
          <w:szCs w:val="22"/>
        </w:rPr>
      </w:pPr>
    </w:p>
    <w:p w14:paraId="15C00FD9" w14:textId="77777777" w:rsidR="0060583D" w:rsidRPr="00775B71" w:rsidRDefault="0060583D" w:rsidP="00413884">
      <w:pPr>
        <w:rPr>
          <w:b/>
          <w:color w:val="000000" w:themeColor="text1"/>
          <w:szCs w:val="22"/>
        </w:rPr>
      </w:pPr>
      <w:r w:rsidRPr="00775B71">
        <w:rPr>
          <w:b/>
          <w:color w:val="000000" w:themeColor="text1"/>
          <w:szCs w:val="22"/>
        </w:rPr>
        <w:t>Statement of Compliance – IMO Climate Fund (ICF)</w:t>
      </w:r>
    </w:p>
    <w:p w14:paraId="042CA58B" w14:textId="77777777" w:rsidR="0060583D" w:rsidRPr="00775B71" w:rsidRDefault="0060583D" w:rsidP="00413884">
      <w:pPr>
        <w:rPr>
          <w:color w:val="000000" w:themeColor="text1"/>
          <w:szCs w:val="22"/>
        </w:rPr>
      </w:pPr>
    </w:p>
    <w:p w14:paraId="3FD77154" w14:textId="77777777" w:rsidR="0060583D" w:rsidRPr="00775B71" w:rsidRDefault="0060583D" w:rsidP="00413884">
      <w:pPr>
        <w:rPr>
          <w:color w:val="000000" w:themeColor="text1"/>
          <w:szCs w:val="22"/>
        </w:rPr>
      </w:pPr>
      <w:r w:rsidRPr="00775B71">
        <w:rPr>
          <w:color w:val="000000" w:themeColor="text1"/>
          <w:szCs w:val="22"/>
        </w:rPr>
        <w:t>A1</w:t>
      </w:r>
      <w:r w:rsidRPr="00775B71">
        <w:rPr>
          <w:color w:val="000000" w:themeColor="text1"/>
          <w:szCs w:val="22"/>
        </w:rPr>
        <w:tab/>
        <w:t xml:space="preserve">Upon receipt of the ICF Annual Account Statement pursuant to </w:t>
      </w:r>
      <w:r w:rsidRPr="00775B71">
        <w:rPr>
          <w:color w:val="000000" w:themeColor="text1"/>
          <w:szCs w:val="22"/>
        </w:rPr>
        <w:br/>
        <w:t xml:space="preserve">regulation DD.6 of this Annex, the Administration, or any organization duly authorized by it, shall determine whether the IMO climate contribution has been made to the ICF in accordance with regulation DD.1 of this Annex by checking whether the information provided in the ICF Annual Account Statement is consistent with the ship’s fuel oil consumption data pursuant to regulation 27.3 of this Annex and, if so, issue a </w:t>
      </w:r>
      <w:r w:rsidRPr="00775B71">
        <w:rPr>
          <w:color w:val="000000" w:themeColor="text1"/>
          <w:szCs w:val="22"/>
          <w:lang w:eastAsia="ja-JP"/>
        </w:rPr>
        <w:t xml:space="preserve">Statement of Compliance related to the ICF </w:t>
      </w:r>
      <w:r w:rsidRPr="00775B71">
        <w:rPr>
          <w:color w:val="000000" w:themeColor="text1"/>
          <w:szCs w:val="22"/>
        </w:rPr>
        <w:t>no later than six months from the beginning of the calendar year. In every case, the Administration assumes full responsibility for this Statement of Compliance.</w:t>
      </w:r>
    </w:p>
    <w:p w14:paraId="47238752" w14:textId="77777777" w:rsidR="0060583D" w:rsidRPr="00775B71" w:rsidRDefault="0060583D" w:rsidP="00413884">
      <w:pPr>
        <w:rPr>
          <w:color w:val="000000" w:themeColor="text1"/>
          <w:szCs w:val="22"/>
        </w:rPr>
      </w:pPr>
    </w:p>
    <w:p w14:paraId="390B2C88" w14:textId="77777777" w:rsidR="0060583D" w:rsidRPr="00775B71" w:rsidRDefault="0060583D" w:rsidP="00413884">
      <w:pPr>
        <w:rPr>
          <w:color w:val="000000" w:themeColor="text1"/>
          <w:szCs w:val="22"/>
        </w:rPr>
      </w:pPr>
      <w:r w:rsidRPr="00775B71">
        <w:rPr>
          <w:color w:val="000000" w:themeColor="text1"/>
          <w:szCs w:val="22"/>
        </w:rPr>
        <w:t xml:space="preserve">A2 </w:t>
      </w:r>
      <w:r w:rsidRPr="00775B71">
        <w:rPr>
          <w:color w:val="000000" w:themeColor="text1"/>
          <w:szCs w:val="22"/>
        </w:rPr>
        <w:tab/>
        <w:t>With respect to a ship not registered by a Party to this Annex, the Statement of Compliance related to the ICF may be issued by the appropriate Administration of any Party to this Annex, if satisfied that the IMO climate contribution required under regulation DD.1 of this Annex has been made to the ICF for the previous calendar year for that ship.  A Statement of Compliance so issued shall have the same force and receive the same recognition as a Statement of Compliance issued under paragraph A1 of this regulation.</w:t>
      </w:r>
    </w:p>
    <w:p w14:paraId="7CB82BC7" w14:textId="77777777" w:rsidR="0060583D" w:rsidRPr="00775B71" w:rsidRDefault="0060583D" w:rsidP="00413884">
      <w:pPr>
        <w:rPr>
          <w:color w:val="000000" w:themeColor="text1"/>
          <w:szCs w:val="22"/>
        </w:rPr>
      </w:pPr>
    </w:p>
    <w:p w14:paraId="40747159" w14:textId="77777777" w:rsidR="0060583D" w:rsidRPr="00775B71" w:rsidRDefault="0060583D" w:rsidP="00413884">
      <w:pPr>
        <w:rPr>
          <w:i/>
          <w:iCs/>
          <w:color w:val="000000" w:themeColor="text1"/>
          <w:szCs w:val="22"/>
        </w:rPr>
      </w:pPr>
      <w:r w:rsidRPr="00775B71">
        <w:rPr>
          <w:b/>
          <w:bCs/>
          <w:color w:val="000000" w:themeColor="text1"/>
          <w:szCs w:val="22"/>
        </w:rPr>
        <w:t>Regulation 8</w:t>
      </w:r>
    </w:p>
    <w:p w14:paraId="4E2D2724" w14:textId="77777777" w:rsidR="0060583D" w:rsidRPr="00775B71" w:rsidRDefault="0060583D" w:rsidP="00413884">
      <w:pPr>
        <w:rPr>
          <w:i/>
          <w:iCs/>
          <w:color w:val="000000" w:themeColor="text1"/>
          <w:szCs w:val="22"/>
        </w:rPr>
      </w:pPr>
    </w:p>
    <w:p w14:paraId="354378AE" w14:textId="77777777" w:rsidR="0060583D" w:rsidRPr="00775B71" w:rsidRDefault="0060583D" w:rsidP="00413884">
      <w:pPr>
        <w:rPr>
          <w:color w:val="000000" w:themeColor="text1"/>
          <w:szCs w:val="22"/>
        </w:rPr>
      </w:pPr>
      <w:r w:rsidRPr="00775B71">
        <w:rPr>
          <w:color w:val="000000" w:themeColor="text1"/>
          <w:szCs w:val="22"/>
        </w:rPr>
        <w:t xml:space="preserve">The title of the regulation is amended (deletion shown as </w:t>
      </w:r>
      <w:r w:rsidRPr="00775B71">
        <w:rPr>
          <w:strike/>
          <w:color w:val="000000" w:themeColor="text1"/>
          <w:szCs w:val="22"/>
        </w:rPr>
        <w:t>strikethrough</w:t>
      </w:r>
      <w:r w:rsidRPr="00775B71">
        <w:rPr>
          <w:color w:val="000000" w:themeColor="text1"/>
          <w:szCs w:val="22"/>
        </w:rPr>
        <w:t xml:space="preserve">, additions shown as </w:t>
      </w:r>
      <w:r w:rsidRPr="00775B71">
        <w:rPr>
          <w:color w:val="000000" w:themeColor="text1"/>
          <w:szCs w:val="22"/>
          <w:u w:val="single"/>
        </w:rPr>
        <w:t>underlined</w:t>
      </w:r>
      <w:r w:rsidRPr="00775B71">
        <w:rPr>
          <w:color w:val="000000" w:themeColor="text1"/>
          <w:szCs w:val="22"/>
        </w:rPr>
        <w:t>) as follows:</w:t>
      </w:r>
    </w:p>
    <w:p w14:paraId="78797490" w14:textId="77777777" w:rsidR="0060583D" w:rsidRPr="00775B71" w:rsidRDefault="0060583D" w:rsidP="00413884">
      <w:pPr>
        <w:rPr>
          <w:i/>
          <w:iCs/>
          <w:color w:val="000000" w:themeColor="text1"/>
          <w:szCs w:val="22"/>
        </w:rPr>
      </w:pPr>
    </w:p>
    <w:p w14:paraId="6679B1D8" w14:textId="77777777" w:rsidR="0060583D" w:rsidRPr="00775B71" w:rsidRDefault="0060583D" w:rsidP="00413884">
      <w:pPr>
        <w:rPr>
          <w:color w:val="000000" w:themeColor="text1"/>
          <w:szCs w:val="22"/>
        </w:rPr>
      </w:pPr>
      <w:r w:rsidRPr="00775B71">
        <w:rPr>
          <w:i/>
          <w:iCs/>
          <w:color w:val="000000" w:themeColor="text1"/>
          <w:szCs w:val="22"/>
        </w:rPr>
        <w:t>Form of Certificates and Statements of Compliance related to fuel oil consumption reporting</w:t>
      </w:r>
      <w:r w:rsidRPr="00775B71">
        <w:rPr>
          <w:i/>
          <w:iCs/>
          <w:color w:val="000000" w:themeColor="text1"/>
          <w:szCs w:val="22"/>
          <w:u w:val="single"/>
        </w:rPr>
        <w:t>,</w:t>
      </w:r>
      <w:r w:rsidRPr="00775B71">
        <w:rPr>
          <w:i/>
          <w:iCs/>
          <w:color w:val="000000" w:themeColor="text1"/>
          <w:szCs w:val="22"/>
        </w:rPr>
        <w:t xml:space="preserve"> </w:t>
      </w:r>
      <w:r w:rsidRPr="00775B71">
        <w:rPr>
          <w:i/>
          <w:iCs/>
          <w:strike/>
          <w:color w:val="000000" w:themeColor="text1"/>
          <w:szCs w:val="22"/>
        </w:rPr>
        <w:t>and</w:t>
      </w:r>
      <w:r w:rsidRPr="00775B71">
        <w:rPr>
          <w:i/>
          <w:iCs/>
          <w:color w:val="000000" w:themeColor="text1"/>
          <w:szCs w:val="22"/>
        </w:rPr>
        <w:t xml:space="preserve"> operational carbon intensity rating </w:t>
      </w:r>
      <w:r w:rsidRPr="00775B71">
        <w:rPr>
          <w:i/>
          <w:iCs/>
          <w:color w:val="000000" w:themeColor="text1"/>
          <w:szCs w:val="22"/>
          <w:u w:val="single"/>
        </w:rPr>
        <w:t>and the IMO Climate Fund</w:t>
      </w:r>
      <w:r w:rsidRPr="00775B71">
        <w:rPr>
          <w:i/>
          <w:iCs/>
          <w:color w:val="000000" w:themeColor="text1"/>
          <w:szCs w:val="22"/>
        </w:rPr>
        <w:t xml:space="preserve"> </w:t>
      </w:r>
    </w:p>
    <w:p w14:paraId="65A89D48" w14:textId="77777777" w:rsidR="0060583D" w:rsidRPr="00775B71" w:rsidRDefault="0060583D" w:rsidP="00413884">
      <w:pPr>
        <w:rPr>
          <w:color w:val="000000" w:themeColor="text1"/>
          <w:szCs w:val="22"/>
        </w:rPr>
      </w:pPr>
    </w:p>
    <w:p w14:paraId="10A6CFFD" w14:textId="77777777" w:rsidR="0060583D" w:rsidRPr="00775B71" w:rsidRDefault="0060583D" w:rsidP="00413884">
      <w:pPr>
        <w:rPr>
          <w:color w:val="000000" w:themeColor="text1"/>
          <w:szCs w:val="22"/>
        </w:rPr>
      </w:pPr>
      <w:r w:rsidRPr="00775B71">
        <w:rPr>
          <w:color w:val="000000" w:themeColor="text1"/>
          <w:szCs w:val="22"/>
        </w:rPr>
        <w:t>A new title and paragraph B1 are added as follows:</w:t>
      </w:r>
    </w:p>
    <w:p w14:paraId="6A85E7E9" w14:textId="77777777" w:rsidR="0060583D" w:rsidRPr="00775B71" w:rsidRDefault="0060583D" w:rsidP="00413884">
      <w:pPr>
        <w:rPr>
          <w:color w:val="000000" w:themeColor="text1"/>
          <w:szCs w:val="22"/>
        </w:rPr>
      </w:pPr>
    </w:p>
    <w:p w14:paraId="2E1ECF08" w14:textId="77777777" w:rsidR="0060583D" w:rsidRPr="00775B71" w:rsidRDefault="0060583D" w:rsidP="00413884">
      <w:pPr>
        <w:keepNext/>
        <w:keepLines/>
        <w:rPr>
          <w:b/>
          <w:color w:val="000000" w:themeColor="text1"/>
          <w:szCs w:val="22"/>
        </w:rPr>
      </w:pPr>
      <w:r w:rsidRPr="00775B71">
        <w:rPr>
          <w:b/>
          <w:color w:val="000000" w:themeColor="text1"/>
          <w:szCs w:val="22"/>
        </w:rPr>
        <w:t>Statement of Compliance – IMO Climate Fund</w:t>
      </w:r>
    </w:p>
    <w:p w14:paraId="6EF92345" w14:textId="77777777" w:rsidR="0060583D" w:rsidRPr="00775B71" w:rsidRDefault="0060583D" w:rsidP="00413884">
      <w:pPr>
        <w:keepNext/>
        <w:keepLines/>
        <w:rPr>
          <w:color w:val="000000" w:themeColor="text1"/>
          <w:szCs w:val="22"/>
          <w:highlight w:val="yellow"/>
        </w:rPr>
      </w:pPr>
    </w:p>
    <w:p w14:paraId="66CB0533" w14:textId="77777777" w:rsidR="0060583D" w:rsidRPr="00775B71" w:rsidRDefault="0060583D" w:rsidP="00413884">
      <w:pPr>
        <w:keepNext/>
        <w:keepLines/>
        <w:rPr>
          <w:color w:val="000000" w:themeColor="text1"/>
          <w:szCs w:val="22"/>
        </w:rPr>
      </w:pPr>
      <w:r w:rsidRPr="00775B71">
        <w:rPr>
          <w:color w:val="000000" w:themeColor="text1"/>
          <w:szCs w:val="22"/>
        </w:rPr>
        <w:t>B1</w:t>
      </w:r>
      <w:r w:rsidRPr="00775B71">
        <w:rPr>
          <w:color w:val="000000" w:themeColor="text1"/>
          <w:szCs w:val="22"/>
        </w:rPr>
        <w:tab/>
        <w:t xml:space="preserve">The Statement of Compliance pursuant to regulations </w:t>
      </w:r>
      <w:proofErr w:type="gramStart"/>
      <w:r w:rsidRPr="00775B71">
        <w:rPr>
          <w:color w:val="000000" w:themeColor="text1"/>
          <w:szCs w:val="22"/>
        </w:rPr>
        <w:t>6.A</w:t>
      </w:r>
      <w:proofErr w:type="gramEnd"/>
      <w:r w:rsidRPr="00775B71">
        <w:rPr>
          <w:color w:val="000000" w:themeColor="text1"/>
          <w:szCs w:val="22"/>
        </w:rPr>
        <w:t>1 and 6.A2 of this Annex shall be drawn up in a form corresponding to the model given in Appendix [XII] to this Annex and shall at least be written in English, French or Spanish. If an official language of the issuing country is also used, this shall prevail in case of a dispute or discrepancy.</w:t>
      </w:r>
    </w:p>
    <w:p w14:paraId="15936E8A" w14:textId="77777777" w:rsidR="0060583D" w:rsidRPr="00775B71" w:rsidRDefault="0060583D" w:rsidP="00413884">
      <w:pPr>
        <w:rPr>
          <w:b/>
          <w:bCs/>
          <w:color w:val="000000" w:themeColor="text1"/>
          <w:szCs w:val="22"/>
        </w:rPr>
      </w:pPr>
    </w:p>
    <w:p w14:paraId="54046505" w14:textId="77777777" w:rsidR="0060583D" w:rsidRPr="00775B71" w:rsidRDefault="0060583D" w:rsidP="00413884">
      <w:pPr>
        <w:keepNext/>
        <w:keepLines/>
        <w:rPr>
          <w:i/>
          <w:iCs/>
          <w:color w:val="000000" w:themeColor="text1"/>
          <w:szCs w:val="22"/>
        </w:rPr>
      </w:pPr>
      <w:r w:rsidRPr="00775B71">
        <w:rPr>
          <w:b/>
          <w:bCs/>
          <w:color w:val="000000" w:themeColor="text1"/>
          <w:szCs w:val="22"/>
        </w:rPr>
        <w:lastRenderedPageBreak/>
        <w:t>Regulation 9</w:t>
      </w:r>
    </w:p>
    <w:p w14:paraId="47A45632" w14:textId="77777777" w:rsidR="0060583D" w:rsidRPr="00775B71" w:rsidRDefault="0060583D" w:rsidP="00413884">
      <w:pPr>
        <w:keepNext/>
        <w:keepLines/>
        <w:rPr>
          <w:i/>
          <w:iCs/>
          <w:color w:val="000000" w:themeColor="text1"/>
          <w:szCs w:val="22"/>
        </w:rPr>
      </w:pPr>
    </w:p>
    <w:p w14:paraId="068B8CCA" w14:textId="77777777" w:rsidR="0060583D" w:rsidRPr="00775B71" w:rsidRDefault="0060583D" w:rsidP="00413884">
      <w:pPr>
        <w:keepNext/>
        <w:keepLines/>
        <w:rPr>
          <w:color w:val="000000" w:themeColor="text1"/>
          <w:szCs w:val="22"/>
        </w:rPr>
      </w:pPr>
      <w:r w:rsidRPr="00775B71">
        <w:rPr>
          <w:color w:val="000000" w:themeColor="text1"/>
          <w:szCs w:val="22"/>
        </w:rPr>
        <w:t xml:space="preserve">The title of the regulation is amended (deletion shown as </w:t>
      </w:r>
      <w:r w:rsidRPr="00775B71">
        <w:rPr>
          <w:strike/>
          <w:color w:val="000000" w:themeColor="text1"/>
          <w:szCs w:val="22"/>
        </w:rPr>
        <w:t>strikethrough</w:t>
      </w:r>
      <w:r w:rsidRPr="00775B71">
        <w:rPr>
          <w:color w:val="000000" w:themeColor="text1"/>
          <w:szCs w:val="22"/>
        </w:rPr>
        <w:t xml:space="preserve">, additions shown as </w:t>
      </w:r>
      <w:r w:rsidRPr="00775B71">
        <w:rPr>
          <w:color w:val="000000" w:themeColor="text1"/>
          <w:szCs w:val="22"/>
          <w:u w:val="single"/>
        </w:rPr>
        <w:t>underlined</w:t>
      </w:r>
      <w:r w:rsidRPr="00775B71">
        <w:rPr>
          <w:color w:val="000000" w:themeColor="text1"/>
          <w:szCs w:val="22"/>
        </w:rPr>
        <w:t>) as follows:</w:t>
      </w:r>
    </w:p>
    <w:p w14:paraId="32A4E5F1" w14:textId="77777777" w:rsidR="0060583D" w:rsidRPr="00775B71" w:rsidRDefault="0060583D" w:rsidP="00413884">
      <w:pPr>
        <w:rPr>
          <w:i/>
          <w:iCs/>
          <w:color w:val="000000" w:themeColor="text1"/>
          <w:szCs w:val="22"/>
        </w:rPr>
      </w:pPr>
    </w:p>
    <w:p w14:paraId="7B16301B" w14:textId="77777777" w:rsidR="0060583D" w:rsidRPr="00775B71" w:rsidRDefault="0060583D" w:rsidP="00413884">
      <w:pPr>
        <w:rPr>
          <w:color w:val="000000" w:themeColor="text1"/>
          <w:szCs w:val="22"/>
        </w:rPr>
      </w:pPr>
      <w:r w:rsidRPr="00775B71">
        <w:rPr>
          <w:i/>
          <w:iCs/>
          <w:color w:val="000000" w:themeColor="text1"/>
          <w:szCs w:val="22"/>
        </w:rPr>
        <w:t>Duration and validity of Certificates and Statements of Compliance related to fuel oil consumption reporting</w:t>
      </w:r>
      <w:r w:rsidRPr="00775B71">
        <w:rPr>
          <w:i/>
          <w:iCs/>
          <w:color w:val="000000" w:themeColor="text1"/>
          <w:szCs w:val="22"/>
          <w:u w:val="single"/>
        </w:rPr>
        <w:t>,</w:t>
      </w:r>
      <w:r w:rsidRPr="00775B71">
        <w:rPr>
          <w:i/>
          <w:iCs/>
          <w:color w:val="000000" w:themeColor="text1"/>
          <w:szCs w:val="22"/>
        </w:rPr>
        <w:t xml:space="preserve"> </w:t>
      </w:r>
      <w:r w:rsidRPr="00775B71">
        <w:rPr>
          <w:i/>
          <w:iCs/>
          <w:strike/>
          <w:color w:val="000000" w:themeColor="text1"/>
          <w:szCs w:val="22"/>
        </w:rPr>
        <w:t>and</w:t>
      </w:r>
      <w:r w:rsidRPr="00775B71">
        <w:rPr>
          <w:i/>
          <w:iCs/>
          <w:color w:val="000000" w:themeColor="text1"/>
          <w:szCs w:val="22"/>
        </w:rPr>
        <w:t xml:space="preserve"> operational carbon intensity rating </w:t>
      </w:r>
      <w:r w:rsidRPr="00775B71">
        <w:rPr>
          <w:i/>
          <w:iCs/>
          <w:color w:val="000000" w:themeColor="text1"/>
          <w:szCs w:val="22"/>
          <w:u w:val="single"/>
        </w:rPr>
        <w:t>and the IMO Climate Fund</w:t>
      </w:r>
    </w:p>
    <w:p w14:paraId="1D4068AF" w14:textId="77777777" w:rsidR="0060583D" w:rsidRPr="00775B71" w:rsidRDefault="0060583D" w:rsidP="00413884">
      <w:pPr>
        <w:rPr>
          <w:color w:val="000000" w:themeColor="text1"/>
          <w:szCs w:val="22"/>
        </w:rPr>
      </w:pPr>
    </w:p>
    <w:p w14:paraId="4AFCB234" w14:textId="77777777" w:rsidR="0060583D" w:rsidRPr="00775B71" w:rsidRDefault="0060583D" w:rsidP="00413884">
      <w:pPr>
        <w:rPr>
          <w:color w:val="000000" w:themeColor="text1"/>
          <w:szCs w:val="22"/>
        </w:rPr>
      </w:pPr>
      <w:r w:rsidRPr="00775B71">
        <w:rPr>
          <w:color w:val="000000" w:themeColor="text1"/>
          <w:szCs w:val="22"/>
        </w:rPr>
        <w:t>A new title and paragraph C1 are added as follows:</w:t>
      </w:r>
    </w:p>
    <w:p w14:paraId="5B4D4A4F" w14:textId="77777777" w:rsidR="0060583D" w:rsidRPr="00775B71" w:rsidRDefault="0060583D" w:rsidP="00413884">
      <w:pPr>
        <w:rPr>
          <w:color w:val="000000" w:themeColor="text1"/>
          <w:szCs w:val="22"/>
        </w:rPr>
      </w:pPr>
    </w:p>
    <w:p w14:paraId="3F28953C" w14:textId="77777777" w:rsidR="0060583D" w:rsidRPr="00775B71" w:rsidRDefault="0060583D" w:rsidP="00413884">
      <w:pPr>
        <w:keepNext/>
        <w:keepLines/>
        <w:rPr>
          <w:b/>
          <w:color w:val="000000" w:themeColor="text1"/>
          <w:szCs w:val="22"/>
        </w:rPr>
      </w:pPr>
      <w:r w:rsidRPr="00775B71">
        <w:rPr>
          <w:b/>
          <w:color w:val="000000" w:themeColor="text1"/>
          <w:szCs w:val="22"/>
        </w:rPr>
        <w:t>Statement of Compliance – IMO Climate Fund</w:t>
      </w:r>
    </w:p>
    <w:p w14:paraId="12F20527" w14:textId="77777777" w:rsidR="0060583D" w:rsidRPr="00775B71" w:rsidRDefault="0060583D" w:rsidP="00413884">
      <w:pPr>
        <w:rPr>
          <w:color w:val="000000" w:themeColor="text1"/>
          <w:szCs w:val="22"/>
        </w:rPr>
      </w:pPr>
    </w:p>
    <w:p w14:paraId="69BC6149" w14:textId="77777777" w:rsidR="0060583D" w:rsidRPr="00775B71" w:rsidRDefault="0060583D" w:rsidP="00413884">
      <w:pPr>
        <w:rPr>
          <w:color w:val="000000" w:themeColor="text1"/>
          <w:szCs w:val="22"/>
        </w:rPr>
      </w:pPr>
      <w:r w:rsidRPr="00775B71">
        <w:rPr>
          <w:color w:val="000000" w:themeColor="text1"/>
          <w:szCs w:val="22"/>
        </w:rPr>
        <w:t>C1</w:t>
      </w:r>
      <w:r w:rsidRPr="00775B71">
        <w:rPr>
          <w:color w:val="000000" w:themeColor="text1"/>
          <w:szCs w:val="22"/>
        </w:rPr>
        <w:tab/>
        <w:t xml:space="preserve">The Statement of Compliance pursuant to regulations </w:t>
      </w:r>
      <w:proofErr w:type="gramStart"/>
      <w:r w:rsidRPr="00775B71">
        <w:rPr>
          <w:color w:val="000000" w:themeColor="text1"/>
          <w:szCs w:val="22"/>
        </w:rPr>
        <w:t>6.A</w:t>
      </w:r>
      <w:proofErr w:type="gramEnd"/>
      <w:r w:rsidRPr="00775B71">
        <w:rPr>
          <w:color w:val="000000" w:themeColor="text1"/>
          <w:szCs w:val="22"/>
        </w:rPr>
        <w:t xml:space="preserve">1 and 6.A2 of this Annex shall be valid for the calendar year in which it is issued and for the first six months of the following calendar year. </w:t>
      </w:r>
    </w:p>
    <w:p w14:paraId="7AED2F97" w14:textId="77777777" w:rsidR="0060583D" w:rsidRPr="00775B71" w:rsidRDefault="0060583D" w:rsidP="00413884">
      <w:pPr>
        <w:rPr>
          <w:color w:val="000000" w:themeColor="text1"/>
          <w:szCs w:val="22"/>
        </w:rPr>
      </w:pPr>
    </w:p>
    <w:p w14:paraId="7847C0A5" w14:textId="77777777" w:rsidR="0060583D" w:rsidRPr="00775B71" w:rsidRDefault="0060583D" w:rsidP="00413884">
      <w:pPr>
        <w:rPr>
          <w:i/>
          <w:iCs/>
          <w:color w:val="000000" w:themeColor="text1"/>
          <w:szCs w:val="22"/>
        </w:rPr>
      </w:pPr>
      <w:r w:rsidRPr="00775B71">
        <w:rPr>
          <w:b/>
          <w:bCs/>
          <w:color w:val="000000" w:themeColor="text1"/>
          <w:szCs w:val="22"/>
        </w:rPr>
        <w:t>Regulation 10</w:t>
      </w:r>
    </w:p>
    <w:p w14:paraId="73B65F77" w14:textId="77777777" w:rsidR="0060583D" w:rsidRPr="00775B71" w:rsidRDefault="0060583D" w:rsidP="00413884">
      <w:pPr>
        <w:rPr>
          <w:i/>
          <w:iCs/>
          <w:color w:val="000000" w:themeColor="text1"/>
          <w:szCs w:val="22"/>
        </w:rPr>
      </w:pPr>
      <w:r w:rsidRPr="00775B71">
        <w:rPr>
          <w:i/>
          <w:iCs/>
          <w:color w:val="000000" w:themeColor="text1"/>
          <w:szCs w:val="22"/>
        </w:rPr>
        <w:t>Port State control on operational requirements</w:t>
      </w:r>
    </w:p>
    <w:p w14:paraId="36795D3B" w14:textId="77777777" w:rsidR="0060583D" w:rsidRPr="00775B71" w:rsidRDefault="0060583D" w:rsidP="00413884">
      <w:pPr>
        <w:rPr>
          <w:b/>
          <w:bCs/>
          <w:color w:val="000000" w:themeColor="text1"/>
          <w:szCs w:val="22"/>
        </w:rPr>
      </w:pPr>
    </w:p>
    <w:p w14:paraId="68FA63CB" w14:textId="77777777" w:rsidR="0060583D" w:rsidRPr="00775B71" w:rsidRDefault="0060583D" w:rsidP="00413884">
      <w:pPr>
        <w:rPr>
          <w:bCs/>
          <w:color w:val="000000" w:themeColor="text1"/>
          <w:szCs w:val="22"/>
        </w:rPr>
      </w:pPr>
      <w:r w:rsidRPr="00775B71">
        <w:rPr>
          <w:bCs/>
          <w:color w:val="000000" w:themeColor="text1"/>
          <w:szCs w:val="22"/>
        </w:rPr>
        <w:t>A new paragraph D1 is added as follows:</w:t>
      </w:r>
    </w:p>
    <w:p w14:paraId="68D347E6" w14:textId="77777777" w:rsidR="0060583D" w:rsidRPr="00775B71" w:rsidRDefault="0060583D" w:rsidP="00413884">
      <w:pPr>
        <w:rPr>
          <w:bCs/>
          <w:color w:val="000000" w:themeColor="text1"/>
          <w:szCs w:val="22"/>
        </w:rPr>
      </w:pPr>
    </w:p>
    <w:p w14:paraId="0C7A24A4" w14:textId="77777777" w:rsidR="0060583D" w:rsidRPr="00775B71" w:rsidRDefault="0060583D" w:rsidP="00413884">
      <w:pPr>
        <w:rPr>
          <w:color w:val="000000" w:themeColor="text1"/>
          <w:szCs w:val="22"/>
        </w:rPr>
      </w:pPr>
      <w:r w:rsidRPr="00775B71">
        <w:rPr>
          <w:color w:val="000000" w:themeColor="text1"/>
          <w:szCs w:val="22"/>
        </w:rPr>
        <w:t>D1</w:t>
      </w:r>
      <w:r w:rsidRPr="00775B71">
        <w:rPr>
          <w:color w:val="000000" w:themeColor="text1"/>
          <w:szCs w:val="22"/>
        </w:rPr>
        <w:tab/>
      </w:r>
      <w:proofErr w:type="gramStart"/>
      <w:r w:rsidRPr="00775B71">
        <w:rPr>
          <w:color w:val="000000" w:themeColor="text1"/>
          <w:szCs w:val="22"/>
        </w:rPr>
        <w:t>In</w:t>
      </w:r>
      <w:proofErr w:type="gramEnd"/>
      <w:r w:rsidRPr="00775B71">
        <w:rPr>
          <w:color w:val="000000" w:themeColor="text1"/>
          <w:szCs w:val="22"/>
        </w:rPr>
        <w:t xml:space="preserve"> relation to chapter Z of this Annex, any port State inspection shall be limited to verifying, when appropriate, that there is a valid Statement of Compliance related to the ICF on board, in accordance with article 5 of the Convention.</w:t>
      </w:r>
    </w:p>
    <w:p w14:paraId="44DC5223" w14:textId="77777777" w:rsidR="0060583D" w:rsidRPr="00775B71" w:rsidRDefault="0060583D" w:rsidP="00413884">
      <w:pPr>
        <w:rPr>
          <w:color w:val="000000" w:themeColor="text1"/>
          <w:szCs w:val="22"/>
        </w:rPr>
      </w:pPr>
    </w:p>
    <w:p w14:paraId="5347E926" w14:textId="77777777" w:rsidR="0060583D" w:rsidRPr="00775B71" w:rsidRDefault="0060583D" w:rsidP="00413884">
      <w:pPr>
        <w:rPr>
          <w:color w:val="000000" w:themeColor="text1"/>
          <w:szCs w:val="22"/>
        </w:rPr>
      </w:pPr>
      <w:r w:rsidRPr="00775B71">
        <w:rPr>
          <w:color w:val="000000" w:themeColor="text1"/>
          <w:szCs w:val="22"/>
        </w:rPr>
        <w:t>A new chapter Z is added as follows:</w:t>
      </w:r>
    </w:p>
    <w:p w14:paraId="08C827E1" w14:textId="77777777" w:rsidR="0060583D" w:rsidRPr="00775B71" w:rsidRDefault="0060583D" w:rsidP="00413884">
      <w:pPr>
        <w:rPr>
          <w:color w:val="000000" w:themeColor="text1"/>
          <w:szCs w:val="22"/>
        </w:rPr>
      </w:pPr>
    </w:p>
    <w:p w14:paraId="01AEAAC0" w14:textId="538088A2" w:rsidR="0060583D" w:rsidRPr="00775B71" w:rsidRDefault="0060583D" w:rsidP="00413884">
      <w:pPr>
        <w:rPr>
          <w:b/>
          <w:color w:val="000000" w:themeColor="text1"/>
          <w:szCs w:val="22"/>
        </w:rPr>
      </w:pPr>
      <w:r w:rsidRPr="00775B71">
        <w:rPr>
          <w:b/>
          <w:color w:val="000000" w:themeColor="text1"/>
          <w:szCs w:val="22"/>
        </w:rPr>
        <w:t xml:space="preserve">Chapter Z – </w:t>
      </w:r>
      <w:r w:rsidR="00AE62C9" w:rsidRPr="00775B71">
        <w:rPr>
          <w:b/>
          <w:color w:val="000000" w:themeColor="text1"/>
          <w:szCs w:val="22"/>
        </w:rPr>
        <w:t>IMO Climate Fund to expedite</w:t>
      </w:r>
      <w:r w:rsidRPr="00775B71">
        <w:rPr>
          <w:b/>
          <w:color w:val="000000" w:themeColor="text1"/>
          <w:szCs w:val="22"/>
        </w:rPr>
        <w:t xml:space="preserve"> GHG emissions reduction by international shipping</w:t>
      </w:r>
    </w:p>
    <w:p w14:paraId="24D92A38" w14:textId="77777777" w:rsidR="0060583D" w:rsidRPr="00775B71" w:rsidRDefault="0060583D" w:rsidP="00413884">
      <w:pPr>
        <w:rPr>
          <w:b/>
          <w:color w:val="000000" w:themeColor="text1"/>
          <w:szCs w:val="22"/>
        </w:rPr>
      </w:pPr>
    </w:p>
    <w:p w14:paraId="3A356F1A" w14:textId="77777777" w:rsidR="0060583D" w:rsidRPr="00775B71" w:rsidRDefault="0060583D" w:rsidP="00413884">
      <w:pPr>
        <w:rPr>
          <w:b/>
          <w:color w:val="000000" w:themeColor="text1"/>
          <w:szCs w:val="22"/>
        </w:rPr>
      </w:pPr>
      <w:r w:rsidRPr="00775B71">
        <w:rPr>
          <w:b/>
          <w:color w:val="000000" w:themeColor="text1"/>
          <w:szCs w:val="22"/>
        </w:rPr>
        <w:t>Regulation AA</w:t>
      </w:r>
    </w:p>
    <w:p w14:paraId="2EF4113D" w14:textId="77777777" w:rsidR="0060583D" w:rsidRPr="00775B71" w:rsidRDefault="0060583D" w:rsidP="00413884">
      <w:pPr>
        <w:rPr>
          <w:i/>
          <w:color w:val="000000" w:themeColor="text1"/>
          <w:szCs w:val="22"/>
        </w:rPr>
      </w:pPr>
      <w:r w:rsidRPr="00775B71">
        <w:rPr>
          <w:i/>
          <w:color w:val="000000" w:themeColor="text1"/>
          <w:szCs w:val="22"/>
        </w:rPr>
        <w:t xml:space="preserve">Application </w:t>
      </w:r>
    </w:p>
    <w:p w14:paraId="64460E00" w14:textId="77777777" w:rsidR="0060583D" w:rsidRPr="00775B71" w:rsidRDefault="0060583D" w:rsidP="00413884">
      <w:pPr>
        <w:pStyle w:val="ListParagraph"/>
        <w:ind w:left="0"/>
        <w:rPr>
          <w:color w:val="000000" w:themeColor="text1"/>
          <w:szCs w:val="22"/>
        </w:rPr>
      </w:pPr>
    </w:p>
    <w:p w14:paraId="6E9402B8" w14:textId="77777777" w:rsidR="0060583D" w:rsidRPr="00775B71" w:rsidRDefault="0060583D" w:rsidP="00413884">
      <w:pPr>
        <w:pStyle w:val="ListParagraph"/>
        <w:ind w:left="0"/>
        <w:rPr>
          <w:color w:val="000000" w:themeColor="text1"/>
          <w:szCs w:val="22"/>
        </w:rPr>
      </w:pPr>
      <w:r w:rsidRPr="00775B71">
        <w:rPr>
          <w:color w:val="000000" w:themeColor="text1"/>
          <w:szCs w:val="22"/>
        </w:rPr>
        <w:t>1</w:t>
      </w:r>
      <w:r w:rsidRPr="00775B71">
        <w:rPr>
          <w:color w:val="000000" w:themeColor="text1"/>
          <w:szCs w:val="22"/>
        </w:rPr>
        <w:tab/>
        <w:t xml:space="preserve">This chapter shall apply to all ships of 5,000 gross </w:t>
      </w:r>
      <w:proofErr w:type="gramStart"/>
      <w:r w:rsidRPr="00775B71">
        <w:rPr>
          <w:color w:val="000000" w:themeColor="text1"/>
          <w:szCs w:val="22"/>
        </w:rPr>
        <w:t>tonnage</w:t>
      </w:r>
      <w:proofErr w:type="gramEnd"/>
      <w:r w:rsidRPr="00775B71">
        <w:rPr>
          <w:color w:val="000000" w:themeColor="text1"/>
          <w:szCs w:val="22"/>
        </w:rPr>
        <w:t xml:space="preserve"> and above.</w:t>
      </w:r>
    </w:p>
    <w:p w14:paraId="3F393C30" w14:textId="77777777" w:rsidR="0060583D" w:rsidRPr="00775B71" w:rsidRDefault="0060583D" w:rsidP="00413884">
      <w:pPr>
        <w:pStyle w:val="ListParagraph"/>
        <w:ind w:left="0"/>
        <w:rPr>
          <w:color w:val="000000" w:themeColor="text1"/>
          <w:szCs w:val="22"/>
        </w:rPr>
      </w:pPr>
    </w:p>
    <w:p w14:paraId="11C6D448" w14:textId="77777777" w:rsidR="0060583D" w:rsidRPr="00775B71" w:rsidRDefault="0060583D" w:rsidP="00413884">
      <w:pPr>
        <w:pStyle w:val="ListParagraph"/>
        <w:ind w:left="0"/>
        <w:rPr>
          <w:color w:val="000000" w:themeColor="text1"/>
          <w:szCs w:val="22"/>
        </w:rPr>
      </w:pPr>
      <w:r w:rsidRPr="00775B71">
        <w:rPr>
          <w:color w:val="000000" w:themeColor="text1"/>
          <w:szCs w:val="22"/>
        </w:rPr>
        <w:t>2</w:t>
      </w:r>
      <w:r w:rsidRPr="00775B71">
        <w:rPr>
          <w:color w:val="000000" w:themeColor="text1"/>
          <w:szCs w:val="22"/>
        </w:rPr>
        <w:tab/>
        <w:t>The provisions of this chapter shall not apply to:</w:t>
      </w:r>
    </w:p>
    <w:p w14:paraId="13CA95A4" w14:textId="77777777" w:rsidR="0060583D" w:rsidRPr="00775B71" w:rsidRDefault="0060583D" w:rsidP="00413884">
      <w:pPr>
        <w:pStyle w:val="ListParagraph"/>
        <w:ind w:left="0"/>
        <w:rPr>
          <w:color w:val="000000" w:themeColor="text1"/>
          <w:szCs w:val="22"/>
        </w:rPr>
      </w:pPr>
    </w:p>
    <w:p w14:paraId="5DDB72FE" w14:textId="77777777" w:rsidR="0060583D" w:rsidRPr="00775B71" w:rsidRDefault="0060583D" w:rsidP="00413884">
      <w:pPr>
        <w:pStyle w:val="ListParagraph"/>
        <w:ind w:left="1702" w:hanging="851"/>
        <w:rPr>
          <w:rFonts w:eastAsiaTheme="minorEastAsia"/>
          <w:color w:val="000000" w:themeColor="text1"/>
          <w:szCs w:val="22"/>
          <w:lang w:eastAsia="ja-JP"/>
        </w:rPr>
      </w:pPr>
      <w:r w:rsidRPr="00775B71">
        <w:rPr>
          <w:rFonts w:eastAsiaTheme="minorEastAsia"/>
          <w:color w:val="000000" w:themeColor="text1"/>
          <w:szCs w:val="22"/>
          <w:lang w:eastAsia="ja-JP"/>
        </w:rPr>
        <w:t>.1</w:t>
      </w:r>
      <w:r w:rsidRPr="00775B71">
        <w:rPr>
          <w:rFonts w:eastAsiaTheme="minorEastAsia"/>
          <w:color w:val="000000" w:themeColor="text1"/>
          <w:szCs w:val="22"/>
          <w:lang w:eastAsia="ja-JP"/>
        </w:rPr>
        <w:tab/>
        <w:t xml:space="preserve">ships solely engaged in voyages within waters subject to the sovereignty or jurisdiction of the State the flag of which the ship is entitled to fly; and </w:t>
      </w:r>
    </w:p>
    <w:p w14:paraId="46D75FE0" w14:textId="77777777" w:rsidR="0060583D" w:rsidRPr="00775B71" w:rsidRDefault="0060583D" w:rsidP="00413884">
      <w:pPr>
        <w:pStyle w:val="ListParagraph"/>
        <w:ind w:left="1702" w:hanging="851"/>
        <w:rPr>
          <w:rFonts w:eastAsiaTheme="minorEastAsia"/>
          <w:color w:val="000000" w:themeColor="text1"/>
          <w:szCs w:val="22"/>
          <w:lang w:eastAsia="ja-JP"/>
        </w:rPr>
      </w:pPr>
    </w:p>
    <w:p w14:paraId="4F85F9E7" w14:textId="77777777" w:rsidR="0060583D" w:rsidRPr="00775B71" w:rsidRDefault="0060583D" w:rsidP="00413884">
      <w:pPr>
        <w:pStyle w:val="ListParagraph"/>
        <w:ind w:left="1702" w:hanging="851"/>
        <w:rPr>
          <w:rFonts w:eastAsiaTheme="minorEastAsia"/>
          <w:color w:val="000000" w:themeColor="text1"/>
          <w:szCs w:val="22"/>
          <w:lang w:eastAsia="ja-JP"/>
        </w:rPr>
      </w:pPr>
      <w:r w:rsidRPr="00775B71">
        <w:rPr>
          <w:rFonts w:eastAsiaTheme="minorEastAsia"/>
          <w:color w:val="000000" w:themeColor="text1"/>
          <w:szCs w:val="22"/>
          <w:lang w:eastAsia="ja-JP"/>
        </w:rPr>
        <w:t>.2</w:t>
      </w:r>
      <w:r w:rsidRPr="00775B71">
        <w:rPr>
          <w:rFonts w:eastAsiaTheme="minorEastAsia"/>
          <w:color w:val="000000" w:themeColor="text1"/>
          <w:szCs w:val="22"/>
          <w:lang w:eastAsia="ja-JP"/>
        </w:rPr>
        <w:tab/>
        <w:t>ships not propelled by mechanical means, and platforms including FPSOs and FSUs and drilling rigs, regardless of their propulsion.</w:t>
      </w:r>
    </w:p>
    <w:p w14:paraId="61D0F17A" w14:textId="77777777" w:rsidR="0060583D" w:rsidRPr="00775B71" w:rsidRDefault="0060583D" w:rsidP="00413884">
      <w:pPr>
        <w:rPr>
          <w:b/>
          <w:color w:val="000000" w:themeColor="text1"/>
          <w:szCs w:val="22"/>
        </w:rPr>
      </w:pPr>
    </w:p>
    <w:p w14:paraId="27CCB801" w14:textId="77777777" w:rsidR="0060583D" w:rsidRPr="00775B71" w:rsidRDefault="0060583D" w:rsidP="00413884">
      <w:pPr>
        <w:rPr>
          <w:b/>
          <w:color w:val="000000" w:themeColor="text1"/>
          <w:szCs w:val="22"/>
        </w:rPr>
      </w:pPr>
      <w:r w:rsidRPr="00775B71">
        <w:rPr>
          <w:b/>
          <w:color w:val="000000" w:themeColor="text1"/>
          <w:szCs w:val="22"/>
        </w:rPr>
        <w:t>Regulation BB</w:t>
      </w:r>
    </w:p>
    <w:p w14:paraId="73BBBA4E" w14:textId="77777777" w:rsidR="0060583D" w:rsidRPr="00775B71" w:rsidRDefault="0060583D" w:rsidP="00413884">
      <w:pPr>
        <w:rPr>
          <w:i/>
          <w:color w:val="000000" w:themeColor="text1"/>
          <w:szCs w:val="22"/>
        </w:rPr>
      </w:pPr>
      <w:r w:rsidRPr="00775B71">
        <w:rPr>
          <w:i/>
          <w:color w:val="000000" w:themeColor="text1"/>
          <w:szCs w:val="22"/>
        </w:rPr>
        <w:t>Organization and administration of the IMO Climate Fund</w:t>
      </w:r>
    </w:p>
    <w:p w14:paraId="03E7282B" w14:textId="77777777" w:rsidR="0060583D" w:rsidRPr="00775B71" w:rsidRDefault="0060583D" w:rsidP="00413884">
      <w:pPr>
        <w:rPr>
          <w:color w:val="000000" w:themeColor="text1"/>
          <w:szCs w:val="22"/>
        </w:rPr>
      </w:pPr>
    </w:p>
    <w:p w14:paraId="55FCA767" w14:textId="77777777" w:rsidR="0060583D" w:rsidRPr="00775B71" w:rsidRDefault="0060583D" w:rsidP="00413884">
      <w:pPr>
        <w:rPr>
          <w:color w:val="000000" w:themeColor="text1"/>
          <w:szCs w:val="22"/>
        </w:rPr>
      </w:pPr>
      <w:r w:rsidRPr="00775B71">
        <w:rPr>
          <w:color w:val="000000" w:themeColor="text1"/>
          <w:szCs w:val="22"/>
        </w:rPr>
        <w:t>1</w:t>
      </w:r>
      <w:r w:rsidRPr="00775B71">
        <w:rPr>
          <w:color w:val="000000" w:themeColor="text1"/>
          <w:szCs w:val="22"/>
        </w:rPr>
        <w:tab/>
        <w:t>The Marine Environment Protection Committee shall oversee the activities and governance of the ICF in accordance with the Organization’s rules and regulations, taking into account Guidelines adopted by the Organization.</w:t>
      </w:r>
      <w:r w:rsidRPr="00775B71">
        <w:rPr>
          <w:rStyle w:val="FootnoteReference"/>
          <w:color w:val="000000" w:themeColor="text1"/>
          <w:szCs w:val="22"/>
        </w:rPr>
        <w:footnoteReference w:id="6"/>
      </w:r>
    </w:p>
    <w:p w14:paraId="58AEF395" w14:textId="77777777" w:rsidR="0060583D" w:rsidRPr="00775B71" w:rsidRDefault="0060583D" w:rsidP="00413884">
      <w:pPr>
        <w:rPr>
          <w:b/>
          <w:color w:val="000000" w:themeColor="text1"/>
          <w:szCs w:val="22"/>
        </w:rPr>
      </w:pPr>
    </w:p>
    <w:p w14:paraId="4AC37AD0" w14:textId="77777777" w:rsidR="0060583D" w:rsidRPr="00775B71" w:rsidRDefault="0060583D" w:rsidP="00413884">
      <w:pPr>
        <w:keepNext/>
        <w:keepLines/>
        <w:rPr>
          <w:b/>
          <w:color w:val="000000" w:themeColor="text1"/>
          <w:szCs w:val="22"/>
        </w:rPr>
      </w:pPr>
      <w:r w:rsidRPr="00775B71">
        <w:rPr>
          <w:b/>
          <w:color w:val="000000" w:themeColor="text1"/>
          <w:szCs w:val="22"/>
        </w:rPr>
        <w:lastRenderedPageBreak/>
        <w:t>Regulation CC</w:t>
      </w:r>
    </w:p>
    <w:p w14:paraId="484B55AE" w14:textId="77777777" w:rsidR="0060583D" w:rsidRPr="00775B71" w:rsidRDefault="0060583D" w:rsidP="00413884">
      <w:pPr>
        <w:keepNext/>
        <w:keepLines/>
        <w:rPr>
          <w:i/>
          <w:color w:val="000000" w:themeColor="text1"/>
          <w:szCs w:val="22"/>
        </w:rPr>
      </w:pPr>
      <w:r w:rsidRPr="00775B71">
        <w:rPr>
          <w:i/>
          <w:color w:val="000000" w:themeColor="text1"/>
          <w:szCs w:val="22"/>
        </w:rPr>
        <w:t xml:space="preserve">IMO Climate Fund </w:t>
      </w:r>
    </w:p>
    <w:p w14:paraId="0D22BF11" w14:textId="77777777" w:rsidR="0060583D" w:rsidRPr="00775B71" w:rsidRDefault="0060583D" w:rsidP="00413884">
      <w:pPr>
        <w:keepNext/>
        <w:keepLines/>
        <w:rPr>
          <w:color w:val="000000" w:themeColor="text1"/>
          <w:szCs w:val="22"/>
        </w:rPr>
      </w:pPr>
    </w:p>
    <w:p w14:paraId="0908B443" w14:textId="4E948E5D" w:rsidR="0060583D" w:rsidRPr="00775B71" w:rsidRDefault="0060583D" w:rsidP="00413884">
      <w:pPr>
        <w:pStyle w:val="ListParagraph"/>
        <w:keepNext/>
        <w:keepLines/>
        <w:numPr>
          <w:ilvl w:val="0"/>
          <w:numId w:val="3"/>
        </w:numPr>
        <w:tabs>
          <w:tab w:val="clear" w:pos="851"/>
        </w:tabs>
        <w:ind w:left="0" w:firstLine="0"/>
        <w:contextualSpacing/>
        <w:rPr>
          <w:color w:val="000000" w:themeColor="text1"/>
          <w:szCs w:val="22"/>
        </w:rPr>
      </w:pPr>
      <w:r w:rsidRPr="00775B71">
        <w:rPr>
          <w:color w:val="000000" w:themeColor="text1"/>
          <w:szCs w:val="22"/>
        </w:rPr>
        <w:t>The Organization shall establish an IMO Climate Fund (ICF)</w:t>
      </w:r>
      <w:r w:rsidR="00AE62C9" w:rsidRPr="00775B71">
        <w:rPr>
          <w:color w:val="000000" w:themeColor="text1"/>
          <w:szCs w:val="22"/>
        </w:rPr>
        <w:t xml:space="preserve"> to expedite</w:t>
      </w:r>
      <w:r w:rsidRPr="00775B71">
        <w:rPr>
          <w:color w:val="000000" w:themeColor="text1"/>
          <w:szCs w:val="22"/>
        </w:rPr>
        <w:t xml:space="preserve"> the uptake and deployment of zero-carbon fuels and propulsion systems, to be administered by the Organization in accordance with </w:t>
      </w:r>
      <w:r w:rsidRPr="00775B71">
        <w:rPr>
          <w:color w:val="000000" w:themeColor="text1"/>
          <w:szCs w:val="22"/>
        </w:rPr>
        <w:br/>
        <w:t>regulation BB of this Annex, taking into account Guidelines adopted by the Organization.</w:t>
      </w:r>
      <w:r w:rsidRPr="00775B71">
        <w:rPr>
          <w:rStyle w:val="FootnoteReference"/>
          <w:color w:val="000000" w:themeColor="text1"/>
          <w:szCs w:val="22"/>
        </w:rPr>
        <w:footnoteReference w:id="7"/>
      </w:r>
      <w:r w:rsidRPr="00775B71">
        <w:rPr>
          <w:color w:val="000000" w:themeColor="text1"/>
          <w:szCs w:val="22"/>
        </w:rPr>
        <w:t xml:space="preserve"> </w:t>
      </w:r>
    </w:p>
    <w:p w14:paraId="2DF833F3" w14:textId="77777777" w:rsidR="0060583D" w:rsidRPr="00775B71" w:rsidRDefault="0060583D" w:rsidP="00413884">
      <w:pPr>
        <w:rPr>
          <w:color w:val="000000" w:themeColor="text1"/>
          <w:szCs w:val="22"/>
        </w:rPr>
      </w:pPr>
    </w:p>
    <w:p w14:paraId="25EDC14D" w14:textId="77777777" w:rsidR="0060583D" w:rsidRPr="00775B71" w:rsidRDefault="0060583D" w:rsidP="00413884">
      <w:pPr>
        <w:ind w:left="851" w:hanging="851"/>
        <w:rPr>
          <w:color w:val="000000" w:themeColor="text1"/>
          <w:szCs w:val="22"/>
        </w:rPr>
      </w:pPr>
      <w:r w:rsidRPr="00775B71">
        <w:rPr>
          <w:color w:val="000000" w:themeColor="text1"/>
          <w:szCs w:val="22"/>
        </w:rPr>
        <w:t>2</w:t>
      </w:r>
      <w:r w:rsidRPr="00775B71">
        <w:rPr>
          <w:color w:val="000000" w:themeColor="text1"/>
          <w:szCs w:val="22"/>
        </w:rPr>
        <w:tab/>
        <w:t>The funds contributed to the ICF shall be used to:</w:t>
      </w:r>
    </w:p>
    <w:p w14:paraId="2D1D8083" w14:textId="77777777" w:rsidR="0060583D" w:rsidRPr="00775B71" w:rsidRDefault="0060583D" w:rsidP="00413884">
      <w:pPr>
        <w:ind w:firstLine="426"/>
        <w:rPr>
          <w:color w:val="000000" w:themeColor="text1"/>
          <w:szCs w:val="22"/>
        </w:rPr>
      </w:pPr>
      <w:r w:rsidRPr="00775B71">
        <w:rPr>
          <w:color w:val="000000" w:themeColor="text1"/>
          <w:szCs w:val="22"/>
        </w:rPr>
        <w:t xml:space="preserve"> </w:t>
      </w:r>
    </w:p>
    <w:p w14:paraId="5FD7FDC0" w14:textId="77777777" w:rsidR="0060583D" w:rsidRPr="00775B71" w:rsidRDefault="0060583D" w:rsidP="00413884">
      <w:pPr>
        <w:ind w:left="1440" w:hanging="589"/>
        <w:rPr>
          <w:color w:val="000000" w:themeColor="text1"/>
          <w:szCs w:val="22"/>
        </w:rPr>
      </w:pPr>
      <w:r w:rsidRPr="00775B71">
        <w:rPr>
          <w:color w:val="000000" w:themeColor="text1"/>
          <w:szCs w:val="22"/>
        </w:rPr>
        <w:t>.1</w:t>
      </w:r>
      <w:r w:rsidRPr="00775B71">
        <w:rPr>
          <w:color w:val="000000" w:themeColor="text1"/>
          <w:szCs w:val="22"/>
        </w:rPr>
        <w:tab/>
        <w:t>provide support, as may be decided by the Marine Environment Protection Committee, to assist maritime GHG reduction efforts of developing countries, in particular LDCs and SIDS, including deployment of bunkering infrastructure for the supply of low-carbon and zero-carbon fuels for use by international shipping; and</w:t>
      </w:r>
    </w:p>
    <w:p w14:paraId="7C2E989F" w14:textId="77777777" w:rsidR="0060583D" w:rsidRPr="00775B71" w:rsidRDefault="0060583D" w:rsidP="00413884">
      <w:pPr>
        <w:ind w:hanging="589"/>
        <w:rPr>
          <w:color w:val="000000" w:themeColor="text1"/>
          <w:szCs w:val="22"/>
        </w:rPr>
      </w:pPr>
    </w:p>
    <w:p w14:paraId="22A1FEDB" w14:textId="77777777" w:rsidR="0060583D" w:rsidRPr="00775B71" w:rsidRDefault="0060583D" w:rsidP="00413884">
      <w:pPr>
        <w:ind w:left="1440" w:hanging="589"/>
        <w:rPr>
          <w:color w:val="000000" w:themeColor="text1"/>
          <w:szCs w:val="22"/>
        </w:rPr>
      </w:pPr>
      <w:r w:rsidRPr="00775B71">
        <w:rPr>
          <w:color w:val="000000" w:themeColor="text1"/>
          <w:szCs w:val="22"/>
        </w:rPr>
        <w:t>.2</w:t>
      </w:r>
      <w:r w:rsidRPr="00775B71">
        <w:rPr>
          <w:color w:val="000000" w:themeColor="text1"/>
          <w:szCs w:val="22"/>
        </w:rPr>
        <w:tab/>
        <w:t>meet the costs to the Organization incurred exclusively for providing administrative support to the ICF.</w:t>
      </w:r>
    </w:p>
    <w:p w14:paraId="3BBACB09" w14:textId="77777777" w:rsidR="0060583D" w:rsidRPr="00775B71" w:rsidRDefault="0060583D" w:rsidP="00413884">
      <w:pPr>
        <w:rPr>
          <w:color w:val="000000" w:themeColor="text1"/>
          <w:szCs w:val="22"/>
        </w:rPr>
      </w:pPr>
    </w:p>
    <w:p w14:paraId="080BE9F2" w14:textId="77777777" w:rsidR="0060583D" w:rsidRPr="00775B71" w:rsidRDefault="0060583D" w:rsidP="00413884">
      <w:pPr>
        <w:rPr>
          <w:color w:val="000000" w:themeColor="text1"/>
          <w:szCs w:val="22"/>
        </w:rPr>
      </w:pPr>
      <w:r w:rsidRPr="00775B71">
        <w:rPr>
          <w:color w:val="000000" w:themeColor="text1"/>
          <w:szCs w:val="22"/>
        </w:rPr>
        <w:t>3</w:t>
      </w:r>
      <w:r w:rsidRPr="00775B71">
        <w:rPr>
          <w:color w:val="000000" w:themeColor="text1"/>
          <w:szCs w:val="22"/>
        </w:rPr>
        <w:tab/>
        <w:t xml:space="preserve">The IMO climate contributions made to the ICF shall only be used for the purposes specified in paragraph 2 of this regulation. </w:t>
      </w:r>
    </w:p>
    <w:p w14:paraId="4C1A9BF1" w14:textId="77777777" w:rsidR="0060583D" w:rsidRPr="00775B71" w:rsidRDefault="0060583D" w:rsidP="00413884">
      <w:pPr>
        <w:rPr>
          <w:b/>
          <w:color w:val="000000" w:themeColor="text1"/>
          <w:szCs w:val="22"/>
        </w:rPr>
      </w:pPr>
    </w:p>
    <w:p w14:paraId="33DD3AC7" w14:textId="77777777" w:rsidR="0060583D" w:rsidRPr="00775B71" w:rsidRDefault="0060583D" w:rsidP="00413884">
      <w:pPr>
        <w:keepNext/>
        <w:keepLines/>
        <w:rPr>
          <w:b/>
          <w:color w:val="000000" w:themeColor="text1"/>
          <w:szCs w:val="22"/>
        </w:rPr>
      </w:pPr>
      <w:r w:rsidRPr="00775B71">
        <w:rPr>
          <w:b/>
          <w:color w:val="000000" w:themeColor="text1"/>
          <w:szCs w:val="22"/>
        </w:rPr>
        <w:t>Regulation DD</w:t>
      </w:r>
    </w:p>
    <w:p w14:paraId="4924B00C" w14:textId="77777777" w:rsidR="0060583D" w:rsidRPr="00775B71" w:rsidRDefault="0060583D" w:rsidP="00413884">
      <w:pPr>
        <w:keepNext/>
        <w:keepLines/>
        <w:rPr>
          <w:color w:val="000000" w:themeColor="text1"/>
          <w:szCs w:val="22"/>
        </w:rPr>
      </w:pPr>
      <w:r w:rsidRPr="00775B71">
        <w:rPr>
          <w:i/>
          <w:color w:val="000000" w:themeColor="text1"/>
          <w:szCs w:val="22"/>
        </w:rPr>
        <w:t>Contribution made to the IMO Climate Fund</w:t>
      </w:r>
    </w:p>
    <w:p w14:paraId="1F828857" w14:textId="77777777" w:rsidR="0060583D" w:rsidRPr="00775B71" w:rsidRDefault="0060583D" w:rsidP="00413884">
      <w:pPr>
        <w:keepNext/>
        <w:keepLines/>
        <w:rPr>
          <w:i/>
          <w:color w:val="000000" w:themeColor="text1"/>
          <w:szCs w:val="22"/>
        </w:rPr>
      </w:pPr>
    </w:p>
    <w:p w14:paraId="6DB52C1F" w14:textId="77777777" w:rsidR="0060583D" w:rsidRPr="00775B71" w:rsidRDefault="0060583D" w:rsidP="00413884">
      <w:pPr>
        <w:rPr>
          <w:color w:val="000000" w:themeColor="text1"/>
          <w:szCs w:val="22"/>
        </w:rPr>
      </w:pPr>
      <w:r w:rsidRPr="00775B71">
        <w:rPr>
          <w:color w:val="000000" w:themeColor="text1"/>
          <w:szCs w:val="22"/>
        </w:rPr>
        <w:t>1</w:t>
      </w:r>
      <w:r w:rsidRPr="00775B71">
        <w:rPr>
          <w:color w:val="000000" w:themeColor="text1"/>
          <w:szCs w:val="22"/>
        </w:rPr>
        <w:tab/>
        <w:t xml:space="preserve">Subject to regulation EE of this Annex, within four months after the end of each calendar year, each ship of 5,000 gross </w:t>
      </w:r>
      <w:proofErr w:type="gramStart"/>
      <w:r w:rsidRPr="00775B71">
        <w:rPr>
          <w:color w:val="000000" w:themeColor="text1"/>
          <w:szCs w:val="22"/>
        </w:rPr>
        <w:t>tonnage</w:t>
      </w:r>
      <w:proofErr w:type="gramEnd"/>
      <w:r w:rsidRPr="00775B71">
        <w:rPr>
          <w:color w:val="000000" w:themeColor="text1"/>
          <w:szCs w:val="22"/>
        </w:rPr>
        <w:t xml:space="preserve"> and above to which this Chapter applies shall make a contribution to the IMO Climate Fund (ICF). </w:t>
      </w:r>
      <w:r w:rsidRPr="00775B71">
        <w:rPr>
          <w:iCs/>
          <w:color w:val="000000" w:themeColor="text1"/>
          <w:szCs w:val="22"/>
        </w:rPr>
        <w:t>The IMO climate contribution for each ship to which this regulation applies shall be fixed at a rate and value to be determined by the Organization.</w:t>
      </w:r>
      <w:r w:rsidRPr="00775B71">
        <w:rPr>
          <w:rStyle w:val="FootnoteReference"/>
          <w:iCs/>
          <w:color w:val="000000" w:themeColor="text1"/>
          <w:szCs w:val="22"/>
        </w:rPr>
        <w:footnoteReference w:id="8"/>
      </w:r>
    </w:p>
    <w:p w14:paraId="5A6A9C25" w14:textId="77777777" w:rsidR="0060583D" w:rsidRPr="00775B71" w:rsidRDefault="0060583D" w:rsidP="00413884">
      <w:pPr>
        <w:rPr>
          <w:color w:val="000000" w:themeColor="text1"/>
          <w:szCs w:val="22"/>
        </w:rPr>
      </w:pPr>
    </w:p>
    <w:p w14:paraId="46F50D16" w14:textId="77777777" w:rsidR="0060583D" w:rsidRPr="00775B71" w:rsidRDefault="0060583D" w:rsidP="00413884">
      <w:pPr>
        <w:rPr>
          <w:color w:val="000000" w:themeColor="text1"/>
          <w:szCs w:val="22"/>
        </w:rPr>
      </w:pPr>
      <w:r w:rsidRPr="00775B71">
        <w:rPr>
          <w:color w:val="000000" w:themeColor="text1"/>
          <w:szCs w:val="22"/>
        </w:rPr>
        <w:t>2</w:t>
      </w:r>
      <w:r w:rsidRPr="00775B71">
        <w:rPr>
          <w:color w:val="000000" w:themeColor="text1"/>
          <w:szCs w:val="22"/>
        </w:rPr>
        <w:tab/>
        <w:t>F</w:t>
      </w:r>
      <w:r w:rsidRPr="00775B71">
        <w:rPr>
          <w:iCs/>
          <w:color w:val="000000" w:themeColor="text1"/>
          <w:szCs w:val="22"/>
        </w:rPr>
        <w:t xml:space="preserve">or ships using </w:t>
      </w:r>
      <w:r w:rsidRPr="00775B71">
        <w:rPr>
          <w:color w:val="000000" w:themeColor="text1"/>
          <w:szCs w:val="22"/>
        </w:rPr>
        <w:t>alternative low-carbon fuels and energy sources, or fuels with lower GHG emissions than conventional fuel oil, a lower IMO climate contribution than required under paragraph 1 of this regulation shall apply, as may be determined by the Organization, taking into account Guidelines adopted by the Organization.</w:t>
      </w:r>
      <w:r w:rsidRPr="00775B71">
        <w:rPr>
          <w:color w:val="000000" w:themeColor="text1"/>
          <w:szCs w:val="22"/>
          <w:vertAlign w:val="superscript"/>
        </w:rPr>
        <w:t>4</w:t>
      </w:r>
    </w:p>
    <w:p w14:paraId="4203D012" w14:textId="77777777" w:rsidR="0060583D" w:rsidRPr="00775B71" w:rsidRDefault="0060583D" w:rsidP="00413884">
      <w:pPr>
        <w:rPr>
          <w:color w:val="000000" w:themeColor="text1"/>
          <w:szCs w:val="22"/>
        </w:rPr>
      </w:pPr>
    </w:p>
    <w:p w14:paraId="27521C88" w14:textId="77777777" w:rsidR="0060583D" w:rsidRPr="00775B71" w:rsidRDefault="0060583D" w:rsidP="00413884">
      <w:pPr>
        <w:rPr>
          <w:color w:val="000000" w:themeColor="text1"/>
          <w:szCs w:val="22"/>
        </w:rPr>
      </w:pPr>
      <w:r w:rsidRPr="00775B71">
        <w:rPr>
          <w:color w:val="000000" w:themeColor="text1"/>
          <w:szCs w:val="22"/>
        </w:rPr>
        <w:t xml:space="preserve">3     </w:t>
      </w:r>
      <w:r w:rsidRPr="00775B71">
        <w:rPr>
          <w:color w:val="000000" w:themeColor="text1"/>
          <w:szCs w:val="22"/>
        </w:rPr>
        <w:tab/>
        <w:t>F</w:t>
      </w:r>
      <w:r w:rsidRPr="00775B71">
        <w:rPr>
          <w:iCs/>
          <w:color w:val="000000" w:themeColor="text1"/>
          <w:szCs w:val="22"/>
        </w:rPr>
        <w:t xml:space="preserve">or ships emitting </w:t>
      </w:r>
      <w:r w:rsidRPr="00775B71">
        <w:rPr>
          <w:color w:val="000000" w:themeColor="text1"/>
          <w:szCs w:val="22"/>
        </w:rPr>
        <w:t>zero CO</w:t>
      </w:r>
      <w:r w:rsidRPr="00775B71">
        <w:rPr>
          <w:color w:val="000000" w:themeColor="text1"/>
          <w:szCs w:val="22"/>
          <w:vertAlign w:val="subscript"/>
        </w:rPr>
        <w:t>2</w:t>
      </w:r>
      <w:r w:rsidRPr="00775B71">
        <w:rPr>
          <w:color w:val="000000" w:themeColor="text1"/>
          <w:szCs w:val="22"/>
        </w:rPr>
        <w:t xml:space="preserve"> emissions, taking into account Guidelines adopted by the Organization</w:t>
      </w:r>
      <w:r w:rsidRPr="00775B71">
        <w:rPr>
          <w:rStyle w:val="FootnoteReference"/>
          <w:color w:val="000000" w:themeColor="text1"/>
          <w:szCs w:val="22"/>
        </w:rPr>
        <w:footnoteReference w:id="9"/>
      </w:r>
      <w:r w:rsidRPr="00775B71">
        <w:rPr>
          <w:color w:val="000000" w:themeColor="text1"/>
          <w:szCs w:val="22"/>
        </w:rPr>
        <w:t xml:space="preserve">, the IMO climate contribution required under </w:t>
      </w:r>
      <w:r w:rsidRPr="00775B71">
        <w:rPr>
          <w:color w:val="000000" w:themeColor="text1"/>
          <w:szCs w:val="22"/>
        </w:rPr>
        <w:br/>
        <w:t>paragraph 1 of this regulation shall be zero.</w:t>
      </w:r>
    </w:p>
    <w:p w14:paraId="141D46A8" w14:textId="77777777" w:rsidR="0060583D" w:rsidRPr="00775B71" w:rsidRDefault="0060583D" w:rsidP="00413884">
      <w:pPr>
        <w:rPr>
          <w:color w:val="000000" w:themeColor="text1"/>
          <w:szCs w:val="22"/>
        </w:rPr>
      </w:pPr>
    </w:p>
    <w:p w14:paraId="422C45D1" w14:textId="77777777" w:rsidR="0060583D" w:rsidRPr="00775B71" w:rsidRDefault="0060583D" w:rsidP="00413884">
      <w:pPr>
        <w:rPr>
          <w:color w:val="000000" w:themeColor="text1"/>
          <w:szCs w:val="22"/>
        </w:rPr>
      </w:pPr>
      <w:r w:rsidRPr="00775B71">
        <w:rPr>
          <w:color w:val="000000" w:themeColor="text1"/>
          <w:szCs w:val="22"/>
        </w:rPr>
        <w:t>4</w:t>
      </w:r>
      <w:r w:rsidRPr="00775B71">
        <w:rPr>
          <w:color w:val="000000" w:themeColor="text1"/>
          <w:szCs w:val="22"/>
        </w:rPr>
        <w:tab/>
        <w:t>Within three months after the end of each calendar year, each ship shall provide the ICF with fuel oil consumption data as reported to the Administration, or any organization duly authorized by it, in accordance with regulations 27.3, 27.4 or 27.5 of this Annex.</w:t>
      </w:r>
      <w:r w:rsidRPr="00775B71">
        <w:rPr>
          <w:color w:val="000000" w:themeColor="text1"/>
          <w:szCs w:val="22"/>
          <w:u w:val="single"/>
        </w:rPr>
        <w:t xml:space="preserve"> </w:t>
      </w:r>
    </w:p>
    <w:p w14:paraId="377F31E7" w14:textId="77777777" w:rsidR="0060583D" w:rsidRPr="00775B71" w:rsidRDefault="0060583D" w:rsidP="00413884">
      <w:pPr>
        <w:rPr>
          <w:color w:val="000000" w:themeColor="text1"/>
          <w:szCs w:val="22"/>
        </w:rPr>
      </w:pPr>
    </w:p>
    <w:p w14:paraId="25AA2FA1" w14:textId="77777777" w:rsidR="0060583D" w:rsidRPr="00775B71" w:rsidRDefault="0060583D" w:rsidP="00413884">
      <w:pPr>
        <w:rPr>
          <w:color w:val="000000" w:themeColor="text1"/>
          <w:szCs w:val="22"/>
        </w:rPr>
      </w:pPr>
      <w:r w:rsidRPr="00775B71">
        <w:rPr>
          <w:color w:val="000000" w:themeColor="text1"/>
          <w:szCs w:val="22"/>
        </w:rPr>
        <w:t>5</w:t>
      </w:r>
      <w:r w:rsidRPr="00775B71">
        <w:rPr>
          <w:color w:val="000000" w:themeColor="text1"/>
          <w:szCs w:val="22"/>
        </w:rPr>
        <w:tab/>
        <w:t xml:space="preserve">No later than one month after receiving the contribution from each ship, as required under paragraph 1 of this regulation, the ICF shall provide an ICF Annual Account Statement to each ship confirming that the total IMO climate contribution to </w:t>
      </w:r>
      <w:r w:rsidRPr="00775B71">
        <w:rPr>
          <w:color w:val="000000" w:themeColor="text1"/>
          <w:szCs w:val="22"/>
        </w:rPr>
        <w:lastRenderedPageBreak/>
        <w:t>be made to the ICF for that ship for the previous calendar year, including the portion thereof as provided for in paragraphs 7 and 8 of this regulation, has been made.</w:t>
      </w:r>
    </w:p>
    <w:p w14:paraId="0CF1FC9F" w14:textId="77777777" w:rsidR="0060583D" w:rsidRPr="00775B71" w:rsidRDefault="0060583D" w:rsidP="00413884">
      <w:pPr>
        <w:rPr>
          <w:color w:val="000000" w:themeColor="text1"/>
          <w:szCs w:val="22"/>
        </w:rPr>
      </w:pPr>
    </w:p>
    <w:p w14:paraId="3A751E07" w14:textId="77777777" w:rsidR="0060583D" w:rsidRPr="00775B71" w:rsidRDefault="0060583D" w:rsidP="00413884">
      <w:pPr>
        <w:rPr>
          <w:color w:val="000000" w:themeColor="text1"/>
          <w:szCs w:val="22"/>
        </w:rPr>
      </w:pPr>
      <w:r w:rsidRPr="00775B71">
        <w:rPr>
          <w:color w:val="000000" w:themeColor="text1"/>
          <w:szCs w:val="22"/>
        </w:rPr>
        <w:t>6</w:t>
      </w:r>
      <w:r w:rsidRPr="00775B71">
        <w:rPr>
          <w:color w:val="000000" w:themeColor="text1"/>
          <w:szCs w:val="22"/>
        </w:rPr>
        <w:tab/>
        <w:t xml:space="preserve">Following receipt of the ICF Annual Account Statement, the ship shall promptly provide the Administration, or any organization duly authorized by it, with the ICF Annual Account Statement. </w:t>
      </w:r>
    </w:p>
    <w:p w14:paraId="3A0DCA36" w14:textId="77777777" w:rsidR="0060583D" w:rsidRPr="00775B71" w:rsidRDefault="0060583D" w:rsidP="00413884">
      <w:pPr>
        <w:rPr>
          <w:color w:val="000000" w:themeColor="text1"/>
          <w:szCs w:val="22"/>
        </w:rPr>
      </w:pPr>
    </w:p>
    <w:p w14:paraId="3E134106" w14:textId="77777777" w:rsidR="0060583D" w:rsidRPr="00775B71" w:rsidRDefault="0060583D" w:rsidP="00413884">
      <w:pPr>
        <w:rPr>
          <w:iCs/>
          <w:color w:val="000000" w:themeColor="text1"/>
          <w:szCs w:val="22"/>
        </w:rPr>
      </w:pPr>
      <w:r w:rsidRPr="00775B71">
        <w:rPr>
          <w:color w:val="000000" w:themeColor="text1"/>
          <w:szCs w:val="22"/>
        </w:rPr>
        <w:t>7</w:t>
      </w:r>
      <w:r w:rsidRPr="00775B71">
        <w:rPr>
          <w:iCs/>
          <w:color w:val="000000" w:themeColor="text1"/>
          <w:szCs w:val="22"/>
        </w:rPr>
        <w:tab/>
        <w:t>In the event of the transfer of a ship from one Administration to another, the IMO climate contribution made by the ship in accordance with paragraph 1 of this regulation shall cover the period of the calendar year corresponding to the losing Administration.</w:t>
      </w:r>
    </w:p>
    <w:p w14:paraId="03B260FE" w14:textId="77777777" w:rsidR="0060583D" w:rsidRPr="00775B71" w:rsidRDefault="0060583D" w:rsidP="00413884">
      <w:pPr>
        <w:rPr>
          <w:iCs/>
          <w:color w:val="000000" w:themeColor="text1"/>
          <w:szCs w:val="22"/>
        </w:rPr>
      </w:pPr>
    </w:p>
    <w:p w14:paraId="6D3FB3A2" w14:textId="77777777" w:rsidR="0060583D" w:rsidRPr="00775B71" w:rsidRDefault="0060583D" w:rsidP="00413884">
      <w:pPr>
        <w:rPr>
          <w:iCs/>
          <w:color w:val="000000" w:themeColor="text1"/>
          <w:szCs w:val="22"/>
        </w:rPr>
      </w:pPr>
      <w:r w:rsidRPr="00775B71">
        <w:rPr>
          <w:bCs/>
          <w:iCs/>
          <w:color w:val="000000" w:themeColor="text1"/>
          <w:szCs w:val="22"/>
        </w:rPr>
        <w:t>8</w:t>
      </w:r>
      <w:r w:rsidRPr="00775B71">
        <w:rPr>
          <w:iCs/>
          <w:color w:val="000000" w:themeColor="text1"/>
          <w:szCs w:val="22"/>
        </w:rPr>
        <w:tab/>
        <w:t>In the event of a change from one Company to another, the IMO climate contribution made by the ship in accordance with paragraph 1 of this regulation shall cover the portion of the calendar year corresponding to the previous Company.</w:t>
      </w:r>
    </w:p>
    <w:p w14:paraId="3FDB3301" w14:textId="77777777" w:rsidR="0060583D" w:rsidRPr="00775B71" w:rsidRDefault="0060583D" w:rsidP="00413884">
      <w:pPr>
        <w:rPr>
          <w:iCs/>
          <w:color w:val="000000" w:themeColor="text1"/>
          <w:szCs w:val="22"/>
        </w:rPr>
      </w:pPr>
    </w:p>
    <w:p w14:paraId="57408F98" w14:textId="77777777" w:rsidR="0060583D" w:rsidRPr="00775B71" w:rsidRDefault="0060583D" w:rsidP="00413884">
      <w:pPr>
        <w:rPr>
          <w:iCs/>
          <w:color w:val="000000" w:themeColor="text1"/>
          <w:szCs w:val="22"/>
        </w:rPr>
      </w:pPr>
      <w:r w:rsidRPr="00775B71">
        <w:rPr>
          <w:bCs/>
          <w:iCs/>
          <w:color w:val="000000" w:themeColor="text1"/>
          <w:szCs w:val="22"/>
        </w:rPr>
        <w:t>9</w:t>
      </w:r>
      <w:r w:rsidRPr="00775B71">
        <w:rPr>
          <w:iCs/>
          <w:color w:val="000000" w:themeColor="text1"/>
          <w:szCs w:val="22"/>
        </w:rPr>
        <w:tab/>
        <w:t>In the event of change from one Administration to another and from one Company to another concurrently, paragraph 7 of this regulation shall apply.</w:t>
      </w:r>
    </w:p>
    <w:p w14:paraId="62D19913" w14:textId="77777777" w:rsidR="0060583D" w:rsidRPr="00775B71" w:rsidRDefault="0060583D" w:rsidP="00413884">
      <w:pPr>
        <w:rPr>
          <w:b/>
          <w:color w:val="000000" w:themeColor="text1"/>
          <w:szCs w:val="22"/>
        </w:rPr>
      </w:pPr>
    </w:p>
    <w:p w14:paraId="1DEA6C75" w14:textId="77777777" w:rsidR="0060583D" w:rsidRPr="00775B71" w:rsidRDefault="0060583D" w:rsidP="00413884">
      <w:pPr>
        <w:rPr>
          <w:b/>
          <w:color w:val="000000" w:themeColor="text1"/>
          <w:szCs w:val="22"/>
        </w:rPr>
      </w:pPr>
      <w:r w:rsidRPr="00775B71">
        <w:rPr>
          <w:b/>
          <w:color w:val="000000" w:themeColor="text1"/>
          <w:szCs w:val="22"/>
        </w:rPr>
        <w:t>Regulation EE</w:t>
      </w:r>
    </w:p>
    <w:p w14:paraId="454F9653" w14:textId="77777777" w:rsidR="0060583D" w:rsidRPr="00775B71" w:rsidRDefault="0060583D" w:rsidP="00413884">
      <w:pPr>
        <w:rPr>
          <w:i/>
          <w:color w:val="000000" w:themeColor="text1"/>
          <w:szCs w:val="22"/>
        </w:rPr>
      </w:pPr>
      <w:r w:rsidRPr="00775B71">
        <w:rPr>
          <w:i/>
          <w:color w:val="000000" w:themeColor="text1"/>
          <w:szCs w:val="22"/>
        </w:rPr>
        <w:t xml:space="preserve">Dates for implementation </w:t>
      </w:r>
    </w:p>
    <w:p w14:paraId="1946D57B" w14:textId="77777777" w:rsidR="0060583D" w:rsidRPr="00775B71" w:rsidRDefault="0060583D" w:rsidP="00413884">
      <w:pPr>
        <w:rPr>
          <w:b/>
          <w:color w:val="000000" w:themeColor="text1"/>
          <w:szCs w:val="22"/>
        </w:rPr>
      </w:pPr>
    </w:p>
    <w:p w14:paraId="4D7895AB" w14:textId="77777777" w:rsidR="0060583D" w:rsidRPr="00775B71" w:rsidRDefault="0060583D" w:rsidP="00413884">
      <w:pPr>
        <w:rPr>
          <w:color w:val="000000" w:themeColor="text1"/>
          <w:szCs w:val="22"/>
        </w:rPr>
      </w:pPr>
      <w:r w:rsidRPr="00775B71">
        <w:rPr>
          <w:color w:val="000000" w:themeColor="text1"/>
          <w:szCs w:val="22"/>
        </w:rPr>
        <w:t>1</w:t>
      </w:r>
      <w:r w:rsidRPr="00775B71">
        <w:rPr>
          <w:color w:val="000000" w:themeColor="text1"/>
          <w:szCs w:val="22"/>
        </w:rPr>
        <w:tab/>
        <w:t xml:space="preserve">Implementation of the requirements stipulated under regulation DD of this Annex shall commence on a date after the ICF has been established in accordance with the requirements of regulations BB </w:t>
      </w:r>
      <w:r w:rsidRPr="00775B71">
        <w:rPr>
          <w:bCs/>
          <w:color w:val="000000" w:themeColor="text1"/>
          <w:szCs w:val="22"/>
        </w:rPr>
        <w:t>and CC</w:t>
      </w:r>
      <w:r w:rsidRPr="00775B71">
        <w:rPr>
          <w:b/>
          <w:color w:val="000000" w:themeColor="text1"/>
          <w:szCs w:val="22"/>
        </w:rPr>
        <w:t xml:space="preserve"> </w:t>
      </w:r>
      <w:r w:rsidRPr="00775B71">
        <w:rPr>
          <w:color w:val="000000" w:themeColor="text1"/>
          <w:szCs w:val="22"/>
        </w:rPr>
        <w:t xml:space="preserve">of this Annex, and that the ICF is ready to commence operations.  </w:t>
      </w:r>
    </w:p>
    <w:p w14:paraId="26128DA0" w14:textId="77777777" w:rsidR="0060583D" w:rsidRPr="00775B71" w:rsidRDefault="0060583D" w:rsidP="00413884">
      <w:pPr>
        <w:rPr>
          <w:color w:val="000000" w:themeColor="text1"/>
          <w:szCs w:val="22"/>
        </w:rPr>
      </w:pPr>
    </w:p>
    <w:p w14:paraId="30CFF80F" w14:textId="77777777" w:rsidR="0060583D" w:rsidRPr="00775B71" w:rsidRDefault="0060583D" w:rsidP="00413884">
      <w:pPr>
        <w:rPr>
          <w:color w:val="000000" w:themeColor="text1"/>
          <w:szCs w:val="22"/>
        </w:rPr>
      </w:pPr>
      <w:r w:rsidRPr="00775B71">
        <w:rPr>
          <w:color w:val="000000" w:themeColor="text1"/>
          <w:szCs w:val="22"/>
        </w:rPr>
        <w:t>2</w:t>
      </w:r>
      <w:r w:rsidRPr="00775B71">
        <w:rPr>
          <w:color w:val="000000" w:themeColor="text1"/>
          <w:szCs w:val="22"/>
        </w:rPr>
        <w:tab/>
        <w:t xml:space="preserve">The Organization shall review and confirm that the requirements under regulations BB and CC have been met no later than 12 months after entry into force of chapter Z of this Annex.  The Parties, based on the review undertaken by the Organization, shall decide whether the ICF is ready to commence operations. If the ICF is not ready to commence </w:t>
      </w:r>
      <w:proofErr w:type="gramStart"/>
      <w:r w:rsidRPr="00775B71">
        <w:rPr>
          <w:color w:val="000000" w:themeColor="text1"/>
          <w:szCs w:val="22"/>
        </w:rPr>
        <w:t>operations</w:t>
      </w:r>
      <w:proofErr w:type="gramEnd"/>
      <w:r w:rsidRPr="00775B71">
        <w:rPr>
          <w:color w:val="000000" w:themeColor="text1"/>
          <w:szCs w:val="22"/>
        </w:rPr>
        <w:t xml:space="preserve"> then a further review should be undertaken within six months.</w:t>
      </w:r>
    </w:p>
    <w:p w14:paraId="356C357C" w14:textId="77777777" w:rsidR="0060583D" w:rsidRPr="00775B71" w:rsidRDefault="0060583D" w:rsidP="00413884">
      <w:pPr>
        <w:rPr>
          <w:b/>
          <w:color w:val="000000" w:themeColor="text1"/>
          <w:szCs w:val="22"/>
        </w:rPr>
      </w:pPr>
    </w:p>
    <w:p w14:paraId="134CAE51" w14:textId="77777777" w:rsidR="0060583D" w:rsidRPr="00775B71" w:rsidRDefault="0060583D" w:rsidP="00413884">
      <w:pPr>
        <w:rPr>
          <w:b/>
          <w:color w:val="000000" w:themeColor="text1"/>
          <w:szCs w:val="22"/>
        </w:rPr>
      </w:pPr>
      <w:r w:rsidRPr="00775B71">
        <w:rPr>
          <w:b/>
          <w:color w:val="000000" w:themeColor="text1"/>
          <w:szCs w:val="22"/>
        </w:rPr>
        <w:t>Regulation FF</w:t>
      </w:r>
    </w:p>
    <w:p w14:paraId="7FC80BD9" w14:textId="77777777" w:rsidR="0060583D" w:rsidRPr="00775B71" w:rsidRDefault="0060583D" w:rsidP="00413884">
      <w:pPr>
        <w:rPr>
          <w:i/>
          <w:color w:val="000000" w:themeColor="text1"/>
          <w:szCs w:val="22"/>
        </w:rPr>
      </w:pPr>
      <w:r w:rsidRPr="00775B71">
        <w:rPr>
          <w:i/>
          <w:color w:val="000000" w:themeColor="text1"/>
          <w:szCs w:val="22"/>
        </w:rPr>
        <w:t>Review of this chapter</w:t>
      </w:r>
    </w:p>
    <w:p w14:paraId="387B8D67" w14:textId="77777777" w:rsidR="0060583D" w:rsidRPr="00775B71" w:rsidRDefault="0060583D" w:rsidP="00413884">
      <w:pPr>
        <w:autoSpaceDE w:val="0"/>
        <w:autoSpaceDN w:val="0"/>
        <w:rPr>
          <w:rFonts w:eastAsia="Times New Roman"/>
          <w:color w:val="000000" w:themeColor="text1"/>
          <w:szCs w:val="22"/>
        </w:rPr>
      </w:pPr>
    </w:p>
    <w:p w14:paraId="76EC6EC6" w14:textId="77777777" w:rsidR="0060583D" w:rsidRPr="00775B71" w:rsidRDefault="0060583D" w:rsidP="00413884">
      <w:pPr>
        <w:autoSpaceDE w:val="0"/>
        <w:autoSpaceDN w:val="0"/>
        <w:rPr>
          <w:rFonts w:eastAsia="Times New Roman"/>
          <w:color w:val="000000" w:themeColor="text1"/>
          <w:szCs w:val="22"/>
        </w:rPr>
      </w:pPr>
      <w:r w:rsidRPr="00775B71">
        <w:rPr>
          <w:rFonts w:eastAsia="Times New Roman"/>
          <w:color w:val="000000" w:themeColor="text1"/>
          <w:szCs w:val="22"/>
        </w:rPr>
        <w:t>1</w:t>
      </w:r>
      <w:r w:rsidRPr="00775B71">
        <w:rPr>
          <w:rFonts w:eastAsia="Times New Roman"/>
          <w:color w:val="000000" w:themeColor="text1"/>
          <w:szCs w:val="22"/>
        </w:rPr>
        <w:tab/>
        <w:t>After an operational period of five years, and every five years thereafter, beginning on the date that this chapter enters into force, the Organization shall review the status of this chapter and amend the relevant provisions if necessary.</w:t>
      </w:r>
    </w:p>
    <w:p w14:paraId="67629145" w14:textId="77777777" w:rsidR="0060583D" w:rsidRPr="00775B71" w:rsidRDefault="0060583D" w:rsidP="00413884">
      <w:pPr>
        <w:autoSpaceDE w:val="0"/>
        <w:autoSpaceDN w:val="0"/>
        <w:rPr>
          <w:rFonts w:eastAsia="Times New Roman"/>
          <w:color w:val="000000" w:themeColor="text1"/>
          <w:szCs w:val="22"/>
        </w:rPr>
      </w:pPr>
    </w:p>
    <w:p w14:paraId="4B6C0145" w14:textId="77777777" w:rsidR="0060583D" w:rsidRPr="00775B71" w:rsidRDefault="0060583D" w:rsidP="00413884">
      <w:pPr>
        <w:rPr>
          <w:color w:val="000000" w:themeColor="text1"/>
          <w:szCs w:val="22"/>
        </w:rPr>
      </w:pPr>
      <w:r w:rsidRPr="00775B71">
        <w:rPr>
          <w:color w:val="000000" w:themeColor="text1"/>
          <w:szCs w:val="22"/>
        </w:rPr>
        <w:t>2</w:t>
      </w:r>
      <w:r w:rsidRPr="00775B71">
        <w:rPr>
          <w:color w:val="000000" w:themeColor="text1"/>
          <w:szCs w:val="22"/>
        </w:rPr>
        <w:tab/>
        <w:t xml:space="preserve">Pursuant to paragraph 1 of this regulation, the Organization shall review the status of technological developments and the availability of zero-carbon technologies suitable for application to international shipping and, if appropriate, consider amending the </w:t>
      </w:r>
      <w:r w:rsidRPr="00775B71">
        <w:rPr>
          <w:iCs/>
          <w:color w:val="000000" w:themeColor="text1"/>
          <w:szCs w:val="22"/>
        </w:rPr>
        <w:t>rate and value of the IMO climate contribution</w:t>
      </w:r>
      <w:r w:rsidRPr="00775B71">
        <w:rPr>
          <w:color w:val="000000" w:themeColor="text1"/>
          <w:szCs w:val="22"/>
        </w:rPr>
        <w:t>, taking into account Guidelines adopted by the Organization</w:t>
      </w:r>
      <w:r w:rsidRPr="00775B71">
        <w:rPr>
          <w:iCs/>
          <w:color w:val="000000" w:themeColor="text1"/>
          <w:szCs w:val="22"/>
        </w:rPr>
        <w:t>.</w:t>
      </w:r>
      <w:r w:rsidRPr="00775B71">
        <w:rPr>
          <w:rStyle w:val="FootnoteReference"/>
          <w:iCs/>
          <w:color w:val="000000" w:themeColor="text1"/>
          <w:szCs w:val="22"/>
        </w:rPr>
        <w:footnoteReference w:id="10"/>
      </w:r>
      <w:r w:rsidRPr="00775B71">
        <w:rPr>
          <w:color w:val="000000" w:themeColor="text1"/>
          <w:szCs w:val="22"/>
        </w:rPr>
        <w:t xml:space="preserve"> </w:t>
      </w:r>
    </w:p>
    <w:p w14:paraId="0979A1EA" w14:textId="77777777" w:rsidR="0060583D" w:rsidRPr="00775B71" w:rsidRDefault="0060583D" w:rsidP="00413884">
      <w:pPr>
        <w:autoSpaceDE w:val="0"/>
        <w:autoSpaceDN w:val="0"/>
        <w:rPr>
          <w:rFonts w:eastAsia="Times New Roman"/>
          <w:color w:val="000000" w:themeColor="text1"/>
          <w:szCs w:val="22"/>
        </w:rPr>
      </w:pPr>
    </w:p>
    <w:p w14:paraId="1A454C6D" w14:textId="77777777" w:rsidR="0060583D" w:rsidRPr="00775B71" w:rsidRDefault="0060583D" w:rsidP="00413884">
      <w:pPr>
        <w:autoSpaceDE w:val="0"/>
        <w:autoSpaceDN w:val="0"/>
        <w:rPr>
          <w:rFonts w:eastAsia="Times New Roman"/>
          <w:color w:val="000000" w:themeColor="text1"/>
          <w:szCs w:val="22"/>
        </w:rPr>
      </w:pPr>
    </w:p>
    <w:p w14:paraId="6F91B0D6" w14:textId="77777777" w:rsidR="0060583D" w:rsidRPr="00775B71" w:rsidRDefault="0060583D" w:rsidP="00413884">
      <w:pPr>
        <w:autoSpaceDE w:val="0"/>
        <w:autoSpaceDN w:val="0"/>
        <w:rPr>
          <w:rFonts w:eastAsia="Times New Roman"/>
          <w:color w:val="000000" w:themeColor="text1"/>
          <w:szCs w:val="22"/>
        </w:rPr>
      </w:pPr>
    </w:p>
    <w:p w14:paraId="4339E745" w14:textId="77777777" w:rsidR="0060583D" w:rsidRPr="00775B71" w:rsidRDefault="0060583D" w:rsidP="004C3D94">
      <w:pPr>
        <w:autoSpaceDE w:val="0"/>
        <w:autoSpaceDN w:val="0"/>
        <w:jc w:val="center"/>
        <w:rPr>
          <w:rFonts w:eastAsia="Times New Roman"/>
          <w:color w:val="000000" w:themeColor="text1"/>
          <w:szCs w:val="22"/>
        </w:rPr>
        <w:sectPr w:rsidR="0060583D" w:rsidRPr="00775B71" w:rsidSect="00AE62C9">
          <w:headerReference w:type="default" r:id="rId12"/>
          <w:footerReference w:type="even" r:id="rId13"/>
          <w:footerReference w:type="default" r:id="rId14"/>
          <w:pgSz w:w="11900" w:h="16820"/>
          <w:pgMar w:top="1440" w:right="1800" w:bottom="1440" w:left="1800" w:header="706" w:footer="706" w:gutter="0"/>
          <w:cols w:space="708"/>
          <w:docGrid w:linePitch="360"/>
        </w:sectPr>
      </w:pPr>
      <w:r w:rsidRPr="00775B71">
        <w:rPr>
          <w:rFonts w:eastAsia="Times New Roman"/>
          <w:color w:val="000000" w:themeColor="text1"/>
          <w:szCs w:val="22"/>
        </w:rPr>
        <w:t>***</w:t>
      </w:r>
    </w:p>
    <w:p w14:paraId="1F6A20B4" w14:textId="77777777" w:rsidR="0060583D" w:rsidRPr="00775B71" w:rsidRDefault="0060583D" w:rsidP="00413884">
      <w:pPr>
        <w:rPr>
          <w:color w:val="000000" w:themeColor="text1"/>
          <w:szCs w:val="22"/>
        </w:rPr>
        <w:sectPr w:rsidR="0060583D" w:rsidRPr="00775B71" w:rsidSect="00AE62C9">
          <w:pgSz w:w="11900" w:h="16820"/>
          <w:pgMar w:top="1440" w:right="1800" w:bottom="1440" w:left="1800" w:header="708" w:footer="708" w:gutter="0"/>
          <w:cols w:space="708"/>
          <w:docGrid w:linePitch="360"/>
        </w:sectPr>
      </w:pPr>
    </w:p>
    <w:p w14:paraId="45755CAD" w14:textId="77777777" w:rsidR="0060583D" w:rsidRPr="00775B71" w:rsidRDefault="0060583D" w:rsidP="00EB452D">
      <w:pPr>
        <w:jc w:val="center"/>
        <w:rPr>
          <w:color w:val="000000" w:themeColor="text1"/>
          <w:szCs w:val="22"/>
        </w:rPr>
      </w:pPr>
      <w:r w:rsidRPr="00775B71">
        <w:rPr>
          <w:color w:val="000000" w:themeColor="text1"/>
          <w:szCs w:val="22"/>
        </w:rPr>
        <w:lastRenderedPageBreak/>
        <w:t>Appendix [XII]</w:t>
      </w:r>
    </w:p>
    <w:p w14:paraId="42713708" w14:textId="77777777" w:rsidR="0060583D" w:rsidRPr="00775B71" w:rsidRDefault="0060583D" w:rsidP="00EB452D">
      <w:pPr>
        <w:jc w:val="center"/>
        <w:rPr>
          <w:b/>
          <w:bCs/>
          <w:color w:val="000000" w:themeColor="text1"/>
          <w:szCs w:val="22"/>
        </w:rPr>
      </w:pPr>
      <w:r w:rsidRPr="00775B71">
        <w:rPr>
          <w:b/>
          <w:bCs/>
          <w:color w:val="000000" w:themeColor="text1"/>
          <w:szCs w:val="22"/>
        </w:rPr>
        <w:t xml:space="preserve">Form of the </w:t>
      </w:r>
      <w:r w:rsidRPr="00775B71">
        <w:rPr>
          <w:b/>
          <w:color w:val="000000" w:themeColor="text1"/>
          <w:szCs w:val="22"/>
        </w:rPr>
        <w:t>Statement of Compliance – IMO Climate Fund</w:t>
      </w:r>
    </w:p>
    <w:p w14:paraId="0C59141D" w14:textId="77777777" w:rsidR="0060583D" w:rsidRPr="00775B71" w:rsidRDefault="0060583D" w:rsidP="00EB452D">
      <w:pPr>
        <w:jc w:val="center"/>
        <w:rPr>
          <w:b/>
          <w:bCs/>
          <w:color w:val="000000" w:themeColor="text1"/>
          <w:szCs w:val="22"/>
        </w:rPr>
      </w:pPr>
    </w:p>
    <w:p w14:paraId="506546B8" w14:textId="7352F099" w:rsidR="0060583D" w:rsidRPr="00775B71" w:rsidRDefault="0060583D" w:rsidP="00EB452D">
      <w:pPr>
        <w:jc w:val="center"/>
        <w:rPr>
          <w:b/>
          <w:bCs/>
          <w:caps/>
          <w:color w:val="000000" w:themeColor="text1"/>
          <w:szCs w:val="22"/>
        </w:rPr>
      </w:pPr>
      <w:r w:rsidRPr="00775B71">
        <w:rPr>
          <w:b/>
          <w:bCs/>
          <w:caps/>
          <w:color w:val="000000" w:themeColor="text1"/>
          <w:szCs w:val="22"/>
        </w:rPr>
        <w:t>statement of compliance – IMO CLIMATE fund</w:t>
      </w:r>
    </w:p>
    <w:p w14:paraId="5856E4CC" w14:textId="77777777" w:rsidR="0060583D" w:rsidRPr="00775B71" w:rsidRDefault="0060583D" w:rsidP="00413884">
      <w:pPr>
        <w:rPr>
          <w:b/>
          <w:color w:val="000000" w:themeColor="text1"/>
          <w:szCs w:val="22"/>
        </w:rPr>
      </w:pPr>
    </w:p>
    <w:p w14:paraId="18944BCA" w14:textId="77777777" w:rsidR="0060583D" w:rsidRPr="00775B71" w:rsidRDefault="0060583D" w:rsidP="00413884">
      <w:pPr>
        <w:rPr>
          <w:color w:val="000000" w:themeColor="text1"/>
          <w:szCs w:val="22"/>
        </w:rPr>
      </w:pPr>
      <w:r w:rsidRPr="00775B71">
        <w:rPr>
          <w:color w:val="000000" w:themeColor="text1"/>
          <w:szCs w:val="22"/>
        </w:rPr>
        <w:t>Issued under the provisions of the Protocol of 1997, as amended, to amend the International Convention for the Prevention of Pollution from Ships, 1973, as modified by the Protocol of 1978 related thereto (hereinafter referred to as "the Convention") under the authority of the Government of:</w:t>
      </w:r>
    </w:p>
    <w:p w14:paraId="0C2C4A85" w14:textId="77777777" w:rsidR="0060583D" w:rsidRPr="00775B71" w:rsidRDefault="0060583D" w:rsidP="00413884">
      <w:pPr>
        <w:rPr>
          <w:color w:val="000000" w:themeColor="text1"/>
          <w:szCs w:val="22"/>
        </w:rPr>
      </w:pPr>
    </w:p>
    <w:p w14:paraId="1A338465" w14:textId="77777777" w:rsidR="0060583D" w:rsidRPr="00775B71" w:rsidRDefault="0060583D" w:rsidP="00413884">
      <w:pPr>
        <w:rPr>
          <w:color w:val="000000" w:themeColor="text1"/>
          <w:szCs w:val="22"/>
        </w:rPr>
      </w:pPr>
      <w:r w:rsidRPr="00775B71">
        <w:rPr>
          <w:color w:val="000000" w:themeColor="text1"/>
          <w:szCs w:val="22"/>
        </w:rPr>
        <w:t xml:space="preserve">. . . . . . . . . . . . . . . . . . . . . . . . . . . . . . . . . . . . . . . . . . . . . . . . . . . . . . . . . . . . . . . . . . . . </w:t>
      </w:r>
    </w:p>
    <w:p w14:paraId="456AD362" w14:textId="77777777" w:rsidR="0060583D" w:rsidRPr="00775B71" w:rsidRDefault="0060583D" w:rsidP="00413884">
      <w:pPr>
        <w:rPr>
          <w:i/>
          <w:color w:val="000000" w:themeColor="text1"/>
          <w:szCs w:val="22"/>
        </w:rPr>
      </w:pPr>
      <w:r w:rsidRPr="00775B71">
        <w:rPr>
          <w:i/>
          <w:color w:val="000000" w:themeColor="text1"/>
          <w:szCs w:val="22"/>
        </w:rPr>
        <w:t>(full designation of the Party)</w:t>
      </w:r>
    </w:p>
    <w:p w14:paraId="2E3C3563" w14:textId="77777777" w:rsidR="0060583D" w:rsidRPr="00775B71" w:rsidRDefault="0060583D" w:rsidP="00413884">
      <w:pPr>
        <w:rPr>
          <w:color w:val="000000" w:themeColor="text1"/>
          <w:szCs w:val="22"/>
        </w:rPr>
      </w:pPr>
    </w:p>
    <w:p w14:paraId="56D8E830" w14:textId="77777777" w:rsidR="0060583D" w:rsidRPr="00775B71" w:rsidRDefault="0060583D" w:rsidP="00413884">
      <w:pPr>
        <w:rPr>
          <w:color w:val="000000" w:themeColor="text1"/>
          <w:szCs w:val="22"/>
        </w:rPr>
      </w:pPr>
      <w:r w:rsidRPr="00775B71">
        <w:rPr>
          <w:color w:val="000000" w:themeColor="text1"/>
          <w:szCs w:val="22"/>
        </w:rPr>
        <w:t xml:space="preserve">by . . . . . . . . . . . . . . . . . . . . . . . . . . . . . . . . . . . . . . . . . . . . . . . . . . . . . . . . . . . . . . . . . . </w:t>
      </w:r>
    </w:p>
    <w:p w14:paraId="5A504F61" w14:textId="77777777" w:rsidR="0060583D" w:rsidRPr="00775B71" w:rsidRDefault="0060583D" w:rsidP="00413884">
      <w:pPr>
        <w:rPr>
          <w:color w:val="000000" w:themeColor="text1"/>
          <w:szCs w:val="22"/>
        </w:rPr>
      </w:pPr>
      <w:r w:rsidRPr="00775B71">
        <w:rPr>
          <w:i/>
          <w:color w:val="000000" w:themeColor="text1"/>
          <w:szCs w:val="22"/>
        </w:rPr>
        <w:t>(full designation of the competent person or organization authorized under the provisions of the Convention)</w:t>
      </w:r>
    </w:p>
    <w:p w14:paraId="56022330" w14:textId="77777777" w:rsidR="0060583D" w:rsidRPr="00775B71" w:rsidRDefault="0060583D" w:rsidP="00413884">
      <w:pPr>
        <w:rPr>
          <w:i/>
          <w:color w:val="000000" w:themeColor="text1"/>
          <w:szCs w:val="22"/>
        </w:rPr>
      </w:pPr>
    </w:p>
    <w:p w14:paraId="2B0CD84F" w14:textId="77777777" w:rsidR="0060583D" w:rsidRPr="00775B71" w:rsidRDefault="0060583D" w:rsidP="00413884">
      <w:pPr>
        <w:rPr>
          <w:color w:val="000000" w:themeColor="text1"/>
          <w:szCs w:val="22"/>
        </w:rPr>
      </w:pPr>
      <w:r w:rsidRPr="00775B71">
        <w:rPr>
          <w:b/>
          <w:color w:val="000000" w:themeColor="text1"/>
          <w:szCs w:val="22"/>
        </w:rPr>
        <w:t>Particulars of ship</w:t>
      </w:r>
      <w:r w:rsidRPr="00775B71">
        <w:rPr>
          <w:color w:val="000000" w:themeColor="text1"/>
          <w:szCs w:val="22"/>
          <w:vertAlign w:val="superscript"/>
        </w:rPr>
        <w:footnoteReference w:id="11"/>
      </w:r>
    </w:p>
    <w:p w14:paraId="26D30972" w14:textId="77777777" w:rsidR="0060583D" w:rsidRPr="00775B71" w:rsidRDefault="0060583D" w:rsidP="00413884">
      <w:pPr>
        <w:rPr>
          <w:color w:val="000000" w:themeColor="text1"/>
          <w:szCs w:val="22"/>
        </w:rPr>
      </w:pPr>
    </w:p>
    <w:p w14:paraId="091E1D7B" w14:textId="77777777" w:rsidR="0060583D" w:rsidRPr="00775B71" w:rsidRDefault="0060583D" w:rsidP="00413884">
      <w:pPr>
        <w:rPr>
          <w:color w:val="000000" w:themeColor="text1"/>
          <w:szCs w:val="22"/>
        </w:rPr>
      </w:pPr>
      <w:r w:rsidRPr="00775B71">
        <w:rPr>
          <w:color w:val="000000" w:themeColor="text1"/>
          <w:szCs w:val="22"/>
        </w:rPr>
        <w:t>Name of ship . . . . . . . . . . . . . . . . . . . . . . . . . . . . . . . . . . . . . . . . . . . . . . . . . . . . . . . . .</w:t>
      </w:r>
    </w:p>
    <w:p w14:paraId="635D9A99" w14:textId="77777777" w:rsidR="0060583D" w:rsidRPr="00775B71" w:rsidRDefault="0060583D" w:rsidP="00413884">
      <w:pPr>
        <w:rPr>
          <w:color w:val="000000" w:themeColor="text1"/>
          <w:szCs w:val="22"/>
        </w:rPr>
      </w:pPr>
    </w:p>
    <w:p w14:paraId="1900D226" w14:textId="77777777" w:rsidR="0060583D" w:rsidRPr="00775B71" w:rsidRDefault="0060583D" w:rsidP="00413884">
      <w:pPr>
        <w:rPr>
          <w:color w:val="000000" w:themeColor="text1"/>
          <w:szCs w:val="22"/>
        </w:rPr>
      </w:pPr>
      <w:r w:rsidRPr="00775B71">
        <w:rPr>
          <w:color w:val="000000" w:themeColor="text1"/>
          <w:szCs w:val="22"/>
        </w:rPr>
        <w:t>Distinctive number or letters. . . . . . . . . . . . . . . . . . . . . . . . . . . . . . . . . . . . . . . . . . . . .</w:t>
      </w:r>
    </w:p>
    <w:p w14:paraId="4F8ACB3A" w14:textId="77777777" w:rsidR="0060583D" w:rsidRPr="00775B71" w:rsidRDefault="0060583D" w:rsidP="00413884">
      <w:pPr>
        <w:rPr>
          <w:color w:val="000000" w:themeColor="text1"/>
          <w:szCs w:val="22"/>
        </w:rPr>
      </w:pPr>
    </w:p>
    <w:p w14:paraId="1AA35E98" w14:textId="77777777" w:rsidR="0060583D" w:rsidRPr="00775B71" w:rsidRDefault="0060583D" w:rsidP="00413884">
      <w:pPr>
        <w:rPr>
          <w:color w:val="000000" w:themeColor="text1"/>
          <w:szCs w:val="22"/>
        </w:rPr>
      </w:pPr>
      <w:r w:rsidRPr="00775B71">
        <w:rPr>
          <w:color w:val="000000" w:themeColor="text1"/>
          <w:szCs w:val="22"/>
        </w:rPr>
        <w:t>IMO Number</w:t>
      </w:r>
      <w:r w:rsidRPr="00775B71">
        <w:rPr>
          <w:color w:val="000000" w:themeColor="text1"/>
          <w:szCs w:val="22"/>
          <w:vertAlign w:val="superscript"/>
        </w:rPr>
        <w:footnoteReference w:id="12"/>
      </w:r>
      <w:r w:rsidRPr="00775B71">
        <w:rPr>
          <w:color w:val="000000" w:themeColor="text1"/>
          <w:szCs w:val="22"/>
        </w:rPr>
        <w:t xml:space="preserve"> . . . . . . . . . . . . . . . . . . . . . . . . . . . . . . . . . . . . . . . . . . . . . . . . . . . . . . . . . </w:t>
      </w:r>
    </w:p>
    <w:p w14:paraId="08709DA0" w14:textId="77777777" w:rsidR="0060583D" w:rsidRPr="00775B71" w:rsidRDefault="0060583D" w:rsidP="00413884">
      <w:pPr>
        <w:rPr>
          <w:color w:val="000000" w:themeColor="text1"/>
          <w:szCs w:val="22"/>
        </w:rPr>
      </w:pPr>
    </w:p>
    <w:p w14:paraId="635BC3A3" w14:textId="77777777" w:rsidR="0060583D" w:rsidRPr="00775B71" w:rsidRDefault="0060583D" w:rsidP="00413884">
      <w:pPr>
        <w:rPr>
          <w:color w:val="000000" w:themeColor="text1"/>
          <w:szCs w:val="22"/>
        </w:rPr>
      </w:pPr>
      <w:r w:rsidRPr="00775B71">
        <w:rPr>
          <w:color w:val="000000" w:themeColor="text1"/>
          <w:szCs w:val="22"/>
        </w:rPr>
        <w:t xml:space="preserve">Port of registry . . . . . . . . . . . . . . . . . . . . . . . . . . . . . . . . . . . . . . . . . . . . . . . . . . . </w:t>
      </w:r>
      <w:proofErr w:type="gramStart"/>
      <w:r w:rsidRPr="00775B71">
        <w:rPr>
          <w:color w:val="000000" w:themeColor="text1"/>
          <w:szCs w:val="22"/>
        </w:rPr>
        <w:t>. . . .</w:t>
      </w:r>
      <w:proofErr w:type="gramEnd"/>
      <w:r w:rsidRPr="00775B71">
        <w:rPr>
          <w:color w:val="000000" w:themeColor="text1"/>
          <w:szCs w:val="22"/>
        </w:rPr>
        <w:t xml:space="preserve"> . </w:t>
      </w:r>
    </w:p>
    <w:p w14:paraId="526D2D1D" w14:textId="77777777" w:rsidR="0060583D" w:rsidRPr="00775B71" w:rsidRDefault="0060583D" w:rsidP="00413884">
      <w:pPr>
        <w:rPr>
          <w:color w:val="000000" w:themeColor="text1"/>
          <w:szCs w:val="22"/>
        </w:rPr>
      </w:pPr>
    </w:p>
    <w:p w14:paraId="416896C3" w14:textId="77777777" w:rsidR="0060583D" w:rsidRPr="00775B71" w:rsidRDefault="0060583D" w:rsidP="00413884">
      <w:pPr>
        <w:rPr>
          <w:color w:val="000000" w:themeColor="text1"/>
          <w:szCs w:val="22"/>
        </w:rPr>
      </w:pPr>
      <w:r w:rsidRPr="00775B71">
        <w:rPr>
          <w:color w:val="000000" w:themeColor="text1"/>
          <w:szCs w:val="22"/>
        </w:rPr>
        <w:t xml:space="preserve">Gross tonnage. . . . . . . . . . . . . . . . . . . . . . . . . . . . . . . . . . . . . . . </w:t>
      </w:r>
      <w:proofErr w:type="gramStart"/>
      <w:r w:rsidRPr="00775B71">
        <w:rPr>
          <w:color w:val="000000" w:themeColor="text1"/>
          <w:szCs w:val="22"/>
        </w:rPr>
        <w:t>. . . .</w:t>
      </w:r>
      <w:proofErr w:type="gramEnd"/>
      <w:r w:rsidRPr="00775B71">
        <w:rPr>
          <w:color w:val="000000" w:themeColor="text1"/>
          <w:szCs w:val="22"/>
        </w:rPr>
        <w:t xml:space="preserve">. . . . . . . . . . . . . .   </w:t>
      </w:r>
    </w:p>
    <w:p w14:paraId="646C9FE3" w14:textId="77777777" w:rsidR="0060583D" w:rsidRPr="00775B71" w:rsidRDefault="0060583D" w:rsidP="00413884">
      <w:pPr>
        <w:rPr>
          <w:color w:val="000000" w:themeColor="text1"/>
          <w:szCs w:val="22"/>
        </w:rPr>
      </w:pPr>
    </w:p>
    <w:p w14:paraId="363EBAA1" w14:textId="77777777" w:rsidR="0060583D" w:rsidRPr="00775B71" w:rsidRDefault="0060583D" w:rsidP="00413884">
      <w:pPr>
        <w:rPr>
          <w:color w:val="000000" w:themeColor="text1"/>
          <w:szCs w:val="22"/>
        </w:rPr>
      </w:pPr>
      <w:r w:rsidRPr="00775B71">
        <w:rPr>
          <w:color w:val="000000" w:themeColor="text1"/>
          <w:szCs w:val="22"/>
        </w:rPr>
        <w:t xml:space="preserve">THIS IS TO DECLARE: </w:t>
      </w:r>
    </w:p>
    <w:p w14:paraId="1F8A934C" w14:textId="77777777" w:rsidR="0060583D" w:rsidRPr="00775B71" w:rsidRDefault="0060583D" w:rsidP="00413884">
      <w:pPr>
        <w:rPr>
          <w:color w:val="000000" w:themeColor="text1"/>
          <w:szCs w:val="22"/>
        </w:rPr>
      </w:pPr>
    </w:p>
    <w:p w14:paraId="2241982A" w14:textId="77777777" w:rsidR="0060583D" w:rsidRPr="00775B71" w:rsidRDefault="0060583D" w:rsidP="00413884">
      <w:pPr>
        <w:numPr>
          <w:ilvl w:val="0"/>
          <w:numId w:val="2"/>
        </w:numPr>
        <w:tabs>
          <w:tab w:val="clear" w:pos="851"/>
        </w:tabs>
        <w:rPr>
          <w:color w:val="000000" w:themeColor="text1"/>
          <w:szCs w:val="22"/>
        </w:rPr>
      </w:pPr>
      <w:r w:rsidRPr="00775B71">
        <w:rPr>
          <w:color w:val="000000" w:themeColor="text1"/>
          <w:szCs w:val="22"/>
        </w:rPr>
        <w:t>That the ship has submitted to this Administration an ICF Annual Account Statement required by regulation DD.5 of Annex VI of the Convention, which is consistent with the ship’s fuel consumption data pursuant to regulation 27.3 of Annex VI of the Convention, covering ship operations from (01/01/</w:t>
      </w:r>
      <w:proofErr w:type="spellStart"/>
      <w:r w:rsidRPr="00775B71">
        <w:rPr>
          <w:color w:val="000000" w:themeColor="text1"/>
          <w:szCs w:val="22"/>
        </w:rPr>
        <w:t>yyyy</w:t>
      </w:r>
      <w:proofErr w:type="spellEnd"/>
      <w:r w:rsidRPr="00775B71">
        <w:rPr>
          <w:color w:val="000000" w:themeColor="text1"/>
          <w:szCs w:val="22"/>
        </w:rPr>
        <w:t>) through (31/12/</w:t>
      </w:r>
      <w:proofErr w:type="spellStart"/>
      <w:r w:rsidRPr="00775B71">
        <w:rPr>
          <w:color w:val="000000" w:themeColor="text1"/>
          <w:szCs w:val="22"/>
        </w:rPr>
        <w:t>yyyy</w:t>
      </w:r>
      <w:proofErr w:type="spellEnd"/>
      <w:r w:rsidRPr="00775B71">
        <w:rPr>
          <w:color w:val="000000" w:themeColor="text1"/>
          <w:szCs w:val="22"/>
        </w:rPr>
        <w:t>).</w:t>
      </w:r>
    </w:p>
    <w:p w14:paraId="497736A9" w14:textId="77777777" w:rsidR="0060583D" w:rsidRPr="00775B71" w:rsidRDefault="0060583D" w:rsidP="00413884">
      <w:pPr>
        <w:rPr>
          <w:color w:val="000000" w:themeColor="text1"/>
          <w:szCs w:val="22"/>
        </w:rPr>
      </w:pPr>
      <w:r w:rsidRPr="00775B71">
        <w:rPr>
          <w:color w:val="000000" w:themeColor="text1"/>
          <w:szCs w:val="22"/>
        </w:rPr>
        <w:t xml:space="preserve"> </w:t>
      </w:r>
    </w:p>
    <w:p w14:paraId="7D78BC18" w14:textId="77777777" w:rsidR="0060583D" w:rsidRPr="00775B71" w:rsidRDefault="0060583D" w:rsidP="00413884">
      <w:pPr>
        <w:rPr>
          <w:color w:val="000000" w:themeColor="text1"/>
          <w:szCs w:val="22"/>
        </w:rPr>
      </w:pPr>
      <w:r w:rsidRPr="00775B71">
        <w:rPr>
          <w:color w:val="000000" w:themeColor="text1"/>
          <w:szCs w:val="22"/>
        </w:rPr>
        <w:t>This Statement of Compliance is valid until (</w:t>
      </w:r>
      <w:proofErr w:type="spellStart"/>
      <w:r w:rsidRPr="00775B71">
        <w:rPr>
          <w:color w:val="000000" w:themeColor="text1"/>
          <w:szCs w:val="22"/>
        </w:rPr>
        <w:t>dd</w:t>
      </w:r>
      <w:proofErr w:type="spellEnd"/>
      <w:r w:rsidRPr="00775B71">
        <w:rPr>
          <w:color w:val="000000" w:themeColor="text1"/>
          <w:szCs w:val="22"/>
        </w:rPr>
        <w:t>/mm/</w:t>
      </w:r>
      <w:proofErr w:type="spellStart"/>
      <w:r w:rsidRPr="00775B71">
        <w:rPr>
          <w:color w:val="000000" w:themeColor="text1"/>
          <w:szCs w:val="22"/>
        </w:rPr>
        <w:t>yyyy</w:t>
      </w:r>
      <w:proofErr w:type="spellEnd"/>
      <w:r w:rsidRPr="00775B71">
        <w:rPr>
          <w:color w:val="000000" w:themeColor="text1"/>
          <w:szCs w:val="22"/>
        </w:rPr>
        <w:t xml:space="preserve">) . . . . . . . . . . . . . . . . . . </w:t>
      </w:r>
      <w:proofErr w:type="gramStart"/>
      <w:r w:rsidRPr="00775B71">
        <w:rPr>
          <w:color w:val="000000" w:themeColor="text1"/>
          <w:szCs w:val="22"/>
        </w:rPr>
        <w:t>. . . .</w:t>
      </w:r>
      <w:proofErr w:type="gramEnd"/>
      <w:r w:rsidRPr="00775B71">
        <w:rPr>
          <w:color w:val="000000" w:themeColor="text1"/>
          <w:szCs w:val="22"/>
        </w:rPr>
        <w:t xml:space="preserve"> . </w:t>
      </w:r>
    </w:p>
    <w:p w14:paraId="1BD4E898" w14:textId="77777777" w:rsidR="0060583D" w:rsidRPr="00775B71" w:rsidRDefault="0060583D" w:rsidP="00413884">
      <w:pPr>
        <w:rPr>
          <w:color w:val="000000" w:themeColor="text1"/>
          <w:szCs w:val="22"/>
        </w:rPr>
      </w:pPr>
    </w:p>
    <w:p w14:paraId="51EBDD12" w14:textId="77777777" w:rsidR="0060583D" w:rsidRPr="00775B71" w:rsidRDefault="0060583D" w:rsidP="00413884">
      <w:pPr>
        <w:rPr>
          <w:color w:val="000000" w:themeColor="text1"/>
          <w:szCs w:val="22"/>
        </w:rPr>
      </w:pPr>
      <w:r w:rsidRPr="00775B71">
        <w:rPr>
          <w:color w:val="000000" w:themeColor="text1"/>
          <w:szCs w:val="22"/>
        </w:rPr>
        <w:t xml:space="preserve">Issued at: . . . . . . . . . . . . . . . . . . . . . . . . . . . . . . . . . . . . . . . . . . . . . . . . . . . . . . . . . . . . </w:t>
      </w:r>
    </w:p>
    <w:p w14:paraId="608CCAD0" w14:textId="77777777" w:rsidR="0060583D" w:rsidRPr="00775B71" w:rsidRDefault="0060583D" w:rsidP="00413884">
      <w:pPr>
        <w:rPr>
          <w:i/>
          <w:color w:val="000000" w:themeColor="text1"/>
          <w:szCs w:val="22"/>
        </w:rPr>
      </w:pPr>
      <w:r w:rsidRPr="00775B71">
        <w:rPr>
          <w:i/>
          <w:color w:val="000000" w:themeColor="text1"/>
          <w:szCs w:val="22"/>
        </w:rPr>
        <w:t>(place of issue of Statement)</w:t>
      </w:r>
    </w:p>
    <w:p w14:paraId="144D6E26" w14:textId="77777777" w:rsidR="0060583D" w:rsidRPr="00775B71" w:rsidRDefault="0060583D" w:rsidP="00413884">
      <w:pPr>
        <w:rPr>
          <w:color w:val="000000" w:themeColor="text1"/>
          <w:szCs w:val="22"/>
        </w:rPr>
      </w:pPr>
    </w:p>
    <w:p w14:paraId="79876073" w14:textId="77777777" w:rsidR="0060583D" w:rsidRPr="00775B71" w:rsidRDefault="0060583D" w:rsidP="00413884">
      <w:pPr>
        <w:rPr>
          <w:color w:val="000000" w:themeColor="text1"/>
          <w:szCs w:val="22"/>
        </w:rPr>
      </w:pPr>
      <w:r w:rsidRPr="00775B71">
        <w:rPr>
          <w:color w:val="000000" w:themeColor="text1"/>
          <w:szCs w:val="22"/>
        </w:rPr>
        <w:t>Date (</w:t>
      </w:r>
      <w:proofErr w:type="spellStart"/>
      <w:r w:rsidRPr="00775B71">
        <w:rPr>
          <w:color w:val="000000" w:themeColor="text1"/>
          <w:szCs w:val="22"/>
        </w:rPr>
        <w:t>dd</w:t>
      </w:r>
      <w:proofErr w:type="spellEnd"/>
      <w:r w:rsidRPr="00775B71">
        <w:rPr>
          <w:color w:val="000000" w:themeColor="text1"/>
          <w:szCs w:val="22"/>
        </w:rPr>
        <w:t>/mm/</w:t>
      </w:r>
      <w:proofErr w:type="spellStart"/>
      <w:r w:rsidRPr="00775B71">
        <w:rPr>
          <w:color w:val="000000" w:themeColor="text1"/>
          <w:szCs w:val="22"/>
        </w:rPr>
        <w:t>yyyy</w:t>
      </w:r>
      <w:proofErr w:type="spellEnd"/>
      <w:r w:rsidRPr="00775B71">
        <w:rPr>
          <w:color w:val="000000" w:themeColor="text1"/>
          <w:szCs w:val="22"/>
        </w:rPr>
        <w:t xml:space="preserve">) . . . . . . . . . . . .  . . . . . . .                    . . . . . . . . . . . . . . . . . . . . . . . . </w:t>
      </w:r>
    </w:p>
    <w:p w14:paraId="598C01E7" w14:textId="77777777" w:rsidR="0060583D" w:rsidRPr="00775B71" w:rsidRDefault="0060583D" w:rsidP="00413884">
      <w:pPr>
        <w:ind w:left="5760" w:hanging="3600"/>
        <w:rPr>
          <w:i/>
          <w:color w:val="000000" w:themeColor="text1"/>
          <w:szCs w:val="22"/>
        </w:rPr>
      </w:pPr>
      <w:r w:rsidRPr="00775B71">
        <w:rPr>
          <w:i/>
          <w:color w:val="000000" w:themeColor="text1"/>
          <w:szCs w:val="22"/>
        </w:rPr>
        <w:t>(date of issue)</w:t>
      </w:r>
      <w:r w:rsidRPr="00775B71">
        <w:rPr>
          <w:color w:val="000000" w:themeColor="text1"/>
          <w:szCs w:val="22"/>
        </w:rPr>
        <w:t xml:space="preserve"> </w:t>
      </w:r>
      <w:r w:rsidRPr="00775B71">
        <w:rPr>
          <w:color w:val="000000" w:themeColor="text1"/>
          <w:szCs w:val="22"/>
        </w:rPr>
        <w:tab/>
      </w:r>
      <w:r w:rsidRPr="00775B71">
        <w:rPr>
          <w:i/>
          <w:color w:val="000000" w:themeColor="text1"/>
          <w:szCs w:val="22"/>
        </w:rPr>
        <w:t>(signature of duly authorized official issuing the Statement)</w:t>
      </w:r>
    </w:p>
    <w:p w14:paraId="6B31EAEF" w14:textId="77777777" w:rsidR="0060583D" w:rsidRPr="00775B71" w:rsidRDefault="0060583D" w:rsidP="00413884">
      <w:pPr>
        <w:ind w:left="5760" w:hanging="3600"/>
        <w:rPr>
          <w:i/>
          <w:color w:val="000000" w:themeColor="text1"/>
          <w:szCs w:val="22"/>
        </w:rPr>
      </w:pPr>
    </w:p>
    <w:p w14:paraId="750EC1DD" w14:textId="77777777" w:rsidR="0060583D" w:rsidRPr="00775B71" w:rsidRDefault="0060583D" w:rsidP="00413884">
      <w:pPr>
        <w:rPr>
          <w:color w:val="000000" w:themeColor="text1"/>
          <w:szCs w:val="22"/>
        </w:rPr>
      </w:pPr>
      <w:r w:rsidRPr="00775B71">
        <w:rPr>
          <w:color w:val="000000" w:themeColor="text1"/>
          <w:szCs w:val="22"/>
        </w:rPr>
        <w:tab/>
      </w:r>
      <w:r w:rsidRPr="00775B71">
        <w:rPr>
          <w:color w:val="000000" w:themeColor="text1"/>
          <w:szCs w:val="22"/>
        </w:rPr>
        <w:tab/>
      </w:r>
      <w:r w:rsidRPr="00775B71">
        <w:rPr>
          <w:color w:val="000000" w:themeColor="text1"/>
          <w:szCs w:val="22"/>
        </w:rPr>
        <w:tab/>
      </w:r>
      <w:r w:rsidRPr="00775B71">
        <w:rPr>
          <w:color w:val="000000" w:themeColor="text1"/>
          <w:szCs w:val="22"/>
        </w:rPr>
        <w:tab/>
      </w:r>
      <w:r w:rsidRPr="00775B71">
        <w:rPr>
          <w:i/>
          <w:color w:val="000000" w:themeColor="text1"/>
          <w:szCs w:val="22"/>
        </w:rPr>
        <w:t xml:space="preserve">(seal or stamp of the authority, as appropriate) </w:t>
      </w:r>
    </w:p>
    <w:p w14:paraId="523042FB" w14:textId="77777777" w:rsidR="0060583D" w:rsidRPr="00775B71" w:rsidRDefault="0060583D" w:rsidP="00413884">
      <w:pPr>
        <w:rPr>
          <w:b/>
          <w:bCs/>
          <w:caps/>
          <w:color w:val="000000" w:themeColor="text1"/>
          <w:szCs w:val="22"/>
        </w:rPr>
        <w:sectPr w:rsidR="0060583D" w:rsidRPr="00775B71" w:rsidSect="00AE62C9">
          <w:footnotePr>
            <w:numRestart w:val="eachSect"/>
          </w:footnotePr>
          <w:type w:val="continuous"/>
          <w:pgSz w:w="11900" w:h="16820"/>
          <w:pgMar w:top="1440" w:right="1800" w:bottom="1440" w:left="1800" w:header="708" w:footer="708" w:gutter="0"/>
          <w:cols w:space="708"/>
          <w:docGrid w:linePitch="360"/>
        </w:sectPr>
      </w:pPr>
    </w:p>
    <w:p w14:paraId="20866F3A" w14:textId="77777777" w:rsidR="0060583D" w:rsidRPr="00775B71" w:rsidRDefault="0060583D" w:rsidP="00413884">
      <w:pPr>
        <w:rPr>
          <w:b/>
          <w:bCs/>
          <w:caps/>
          <w:color w:val="000000" w:themeColor="text1"/>
          <w:szCs w:val="22"/>
        </w:rPr>
        <w:sectPr w:rsidR="0060583D" w:rsidRPr="00775B71" w:rsidSect="00AE62C9">
          <w:footnotePr>
            <w:numRestart w:val="eachSect"/>
          </w:footnotePr>
          <w:type w:val="continuous"/>
          <w:pgSz w:w="11900" w:h="16820"/>
          <w:pgMar w:top="1440" w:right="1800" w:bottom="1440" w:left="1800" w:header="708" w:footer="708" w:gutter="0"/>
          <w:cols w:space="708"/>
          <w:docGrid w:linePitch="360"/>
        </w:sectPr>
      </w:pPr>
    </w:p>
    <w:p w14:paraId="6065C7F4" w14:textId="77777777" w:rsidR="0060583D" w:rsidRPr="00775B71" w:rsidRDefault="0060583D" w:rsidP="00413884">
      <w:pPr>
        <w:rPr>
          <w:b/>
          <w:bCs/>
          <w:caps/>
          <w:color w:val="000000" w:themeColor="text1"/>
          <w:szCs w:val="22"/>
        </w:rPr>
        <w:sectPr w:rsidR="0060583D" w:rsidRPr="00775B71" w:rsidSect="00AE62C9">
          <w:footnotePr>
            <w:numRestart w:val="eachSect"/>
          </w:footnotePr>
          <w:pgSz w:w="11900" w:h="16820"/>
          <w:pgMar w:top="1440" w:right="1800" w:bottom="1440" w:left="1800" w:header="708" w:footer="708" w:gutter="0"/>
          <w:cols w:space="708"/>
          <w:docGrid w:linePitch="360"/>
        </w:sectPr>
      </w:pPr>
    </w:p>
    <w:p w14:paraId="3BB4CB36" w14:textId="77777777" w:rsidR="0060583D" w:rsidRPr="00775B71" w:rsidRDefault="0060583D" w:rsidP="004C3D94">
      <w:pPr>
        <w:jc w:val="center"/>
        <w:rPr>
          <w:b/>
          <w:bCs/>
          <w:caps/>
          <w:color w:val="000000" w:themeColor="text1"/>
          <w:szCs w:val="22"/>
        </w:rPr>
      </w:pPr>
      <w:r w:rsidRPr="00775B71">
        <w:rPr>
          <w:b/>
          <w:bCs/>
          <w:caps/>
          <w:color w:val="000000" w:themeColor="text1"/>
          <w:szCs w:val="22"/>
        </w:rPr>
        <w:lastRenderedPageBreak/>
        <w:t>ANNEX 2</w:t>
      </w:r>
    </w:p>
    <w:p w14:paraId="21E49BDA" w14:textId="77777777" w:rsidR="0060583D" w:rsidRPr="00775B71" w:rsidRDefault="0060583D" w:rsidP="004C3D94">
      <w:pPr>
        <w:jc w:val="center"/>
        <w:rPr>
          <w:b/>
          <w:bCs/>
          <w:caps/>
          <w:color w:val="000000" w:themeColor="text1"/>
          <w:szCs w:val="22"/>
        </w:rPr>
      </w:pPr>
    </w:p>
    <w:p w14:paraId="5A3BCDBD" w14:textId="77777777" w:rsidR="0060583D" w:rsidRPr="00775B71" w:rsidRDefault="0060583D" w:rsidP="004C3D94">
      <w:pPr>
        <w:jc w:val="center"/>
        <w:rPr>
          <w:b/>
          <w:bCs/>
          <w:caps/>
          <w:color w:val="000000" w:themeColor="text1"/>
          <w:szCs w:val="22"/>
        </w:rPr>
      </w:pPr>
      <w:r w:rsidRPr="00775B71">
        <w:rPr>
          <w:b/>
          <w:bCs/>
          <w:caps/>
          <w:color w:val="000000" w:themeColor="text1"/>
          <w:szCs w:val="22"/>
        </w:rPr>
        <w:t>Resolution MEPC.XXX(7X)</w:t>
      </w:r>
    </w:p>
    <w:p w14:paraId="4350B9CE" w14:textId="77777777" w:rsidR="0060583D" w:rsidRPr="00775B71" w:rsidRDefault="0060583D" w:rsidP="004C3D94">
      <w:pPr>
        <w:jc w:val="center"/>
        <w:rPr>
          <w:b/>
          <w:bCs/>
          <w:caps/>
          <w:color w:val="000000" w:themeColor="text1"/>
          <w:szCs w:val="22"/>
        </w:rPr>
      </w:pPr>
      <w:r w:rsidRPr="00775B71">
        <w:rPr>
          <w:b/>
          <w:bCs/>
          <w:caps/>
          <w:color w:val="000000" w:themeColor="text1"/>
          <w:szCs w:val="22"/>
        </w:rPr>
        <w:t>(</w:t>
      </w:r>
      <w:r w:rsidRPr="00775B71">
        <w:rPr>
          <w:b/>
          <w:bCs/>
          <w:color w:val="000000" w:themeColor="text1"/>
          <w:szCs w:val="22"/>
        </w:rPr>
        <w:t xml:space="preserve">Adopted on [same date as adoption of draft amendments for </w:t>
      </w:r>
      <w:r w:rsidRPr="00775B71">
        <w:rPr>
          <w:b/>
          <w:color w:val="000000" w:themeColor="text1"/>
          <w:szCs w:val="22"/>
        </w:rPr>
        <w:t>Establishment of the IMO Climate Fund</w:t>
      </w:r>
      <w:r w:rsidRPr="00775B71">
        <w:rPr>
          <w:b/>
          <w:bCs/>
          <w:color w:val="000000" w:themeColor="text1"/>
          <w:szCs w:val="22"/>
        </w:rPr>
        <w:t>]</w:t>
      </w:r>
      <w:r w:rsidRPr="00775B71">
        <w:rPr>
          <w:b/>
          <w:bCs/>
          <w:caps/>
          <w:color w:val="000000" w:themeColor="text1"/>
          <w:szCs w:val="22"/>
        </w:rPr>
        <w:t>)</w:t>
      </w:r>
    </w:p>
    <w:p w14:paraId="0AF4EE21" w14:textId="77777777" w:rsidR="0060583D" w:rsidRPr="00775B71" w:rsidRDefault="0060583D" w:rsidP="00413884">
      <w:pPr>
        <w:rPr>
          <w:b/>
          <w:bCs/>
          <w:caps/>
          <w:color w:val="000000" w:themeColor="text1"/>
          <w:szCs w:val="22"/>
        </w:rPr>
      </w:pPr>
    </w:p>
    <w:p w14:paraId="716016BE" w14:textId="77777777" w:rsidR="0060583D" w:rsidRPr="00775B71" w:rsidRDefault="0060583D" w:rsidP="004C3D94">
      <w:pPr>
        <w:jc w:val="center"/>
        <w:rPr>
          <w:b/>
          <w:bCs/>
          <w:caps/>
          <w:color w:val="000000" w:themeColor="text1"/>
          <w:szCs w:val="22"/>
        </w:rPr>
      </w:pPr>
      <w:r w:rsidRPr="00775B71">
        <w:rPr>
          <w:b/>
          <w:bCs/>
          <w:caps/>
          <w:color w:val="000000" w:themeColor="text1"/>
          <w:szCs w:val="22"/>
        </w:rPr>
        <w:t xml:space="preserve">[20XX] Guidelines for the </w:t>
      </w:r>
      <w:r w:rsidRPr="00775B71">
        <w:rPr>
          <w:b/>
          <w:bCs/>
          <w:color w:val="000000" w:themeColor="text1"/>
          <w:szCs w:val="22"/>
        </w:rPr>
        <w:t xml:space="preserve">ESTABLISHMENT AND </w:t>
      </w:r>
      <w:r w:rsidRPr="00775B71">
        <w:rPr>
          <w:b/>
          <w:bCs/>
          <w:caps/>
          <w:color w:val="000000" w:themeColor="text1"/>
          <w:szCs w:val="22"/>
        </w:rPr>
        <w:t>governance of the IMO CLIMATE Fund under Chapter Z of MARPOL Annex VI</w:t>
      </w:r>
    </w:p>
    <w:p w14:paraId="0E555E0E" w14:textId="77777777" w:rsidR="0060583D" w:rsidRPr="00775B71" w:rsidRDefault="0060583D" w:rsidP="004C3D94">
      <w:pPr>
        <w:jc w:val="center"/>
        <w:rPr>
          <w:color w:val="000000" w:themeColor="text1"/>
          <w:szCs w:val="22"/>
        </w:rPr>
      </w:pPr>
    </w:p>
    <w:p w14:paraId="7C05E944" w14:textId="77777777" w:rsidR="0060583D" w:rsidRPr="00775B71" w:rsidRDefault="0060583D" w:rsidP="00413884">
      <w:pPr>
        <w:rPr>
          <w:color w:val="000000" w:themeColor="text1"/>
          <w:szCs w:val="22"/>
        </w:rPr>
      </w:pPr>
      <w:r w:rsidRPr="00775B71">
        <w:rPr>
          <w:color w:val="000000" w:themeColor="text1"/>
          <w:szCs w:val="22"/>
        </w:rPr>
        <w:t xml:space="preserve">THE MARINE ENVIRONMENT PROTECTION COMMITTEE, </w:t>
      </w:r>
    </w:p>
    <w:p w14:paraId="09D2E006" w14:textId="77777777" w:rsidR="0060583D" w:rsidRPr="00775B71" w:rsidRDefault="0060583D" w:rsidP="00413884">
      <w:pPr>
        <w:rPr>
          <w:color w:val="000000" w:themeColor="text1"/>
          <w:szCs w:val="22"/>
        </w:rPr>
      </w:pPr>
    </w:p>
    <w:p w14:paraId="79E905A4" w14:textId="77777777" w:rsidR="0060583D" w:rsidRPr="00775B71" w:rsidRDefault="0060583D" w:rsidP="00413884">
      <w:pPr>
        <w:rPr>
          <w:color w:val="000000" w:themeColor="text1"/>
          <w:szCs w:val="22"/>
        </w:rPr>
      </w:pPr>
      <w:r w:rsidRPr="00775B71">
        <w:rPr>
          <w:color w:val="000000" w:themeColor="text1"/>
          <w:szCs w:val="22"/>
        </w:rPr>
        <w:t xml:space="preserve">RECALLING article 38(a) of the Convention on the International Maritime Organization concerning the functions of the Marine Environment Protection Committee (the Committee) conferred upon it by international conventions for the prevention and control of marine pollution from ships, </w:t>
      </w:r>
    </w:p>
    <w:p w14:paraId="7B8A5F02" w14:textId="77777777" w:rsidR="0060583D" w:rsidRPr="00775B71" w:rsidRDefault="0060583D" w:rsidP="00413884">
      <w:pPr>
        <w:rPr>
          <w:color w:val="000000" w:themeColor="text1"/>
          <w:szCs w:val="22"/>
        </w:rPr>
      </w:pPr>
    </w:p>
    <w:p w14:paraId="066BC871" w14:textId="77777777" w:rsidR="0060583D" w:rsidRPr="00775B71" w:rsidRDefault="0060583D" w:rsidP="00413884">
      <w:pPr>
        <w:rPr>
          <w:color w:val="000000" w:themeColor="text1"/>
          <w:szCs w:val="22"/>
        </w:rPr>
      </w:pPr>
      <w:r w:rsidRPr="00775B71">
        <w:rPr>
          <w:color w:val="000000" w:themeColor="text1"/>
          <w:szCs w:val="22"/>
        </w:rPr>
        <w:t>RECALLING ALSO that it adopted, by resolution MEPC.XXX(XX), Amendments to the annex of the Protocol of 1997 to amend the International Convention for the Prevention of Pollution from Ships, 1973, as modified by the Protocol of 1978 relating thereto (</w:t>
      </w:r>
      <w:r w:rsidRPr="00775B71">
        <w:rPr>
          <w:bCs/>
          <w:color w:val="000000" w:themeColor="text1"/>
          <w:szCs w:val="22"/>
        </w:rPr>
        <w:t xml:space="preserve">Establishment of the </w:t>
      </w:r>
      <w:r w:rsidRPr="00775B71">
        <w:rPr>
          <w:color w:val="000000" w:themeColor="text1"/>
          <w:szCs w:val="22"/>
        </w:rPr>
        <w:t xml:space="preserve">IMO Climate Fund), </w:t>
      </w:r>
    </w:p>
    <w:p w14:paraId="6FF53C23" w14:textId="77777777" w:rsidR="0060583D" w:rsidRPr="00775B71" w:rsidRDefault="0060583D" w:rsidP="00413884">
      <w:pPr>
        <w:rPr>
          <w:color w:val="000000" w:themeColor="text1"/>
          <w:szCs w:val="22"/>
        </w:rPr>
      </w:pPr>
    </w:p>
    <w:p w14:paraId="2E11078C" w14:textId="53FA5755" w:rsidR="0060583D" w:rsidRPr="00775B71" w:rsidRDefault="0060583D" w:rsidP="00413884">
      <w:pPr>
        <w:rPr>
          <w:color w:val="000000" w:themeColor="text1"/>
          <w:szCs w:val="22"/>
        </w:rPr>
      </w:pPr>
      <w:r w:rsidRPr="00775B71">
        <w:rPr>
          <w:color w:val="000000" w:themeColor="text1"/>
          <w:szCs w:val="22"/>
        </w:rPr>
        <w:t xml:space="preserve">NOTING that the aforementioned amendments to MARPOL Annex VI, which included a new chapter Z on </w:t>
      </w:r>
      <w:r w:rsidR="00AE62C9" w:rsidRPr="00775B71">
        <w:rPr>
          <w:color w:val="000000" w:themeColor="text1"/>
          <w:szCs w:val="22"/>
        </w:rPr>
        <w:t>IMO Climate Fund to expedite</w:t>
      </w:r>
      <w:r w:rsidRPr="00775B71">
        <w:rPr>
          <w:color w:val="000000" w:themeColor="text1"/>
          <w:szCs w:val="22"/>
        </w:rPr>
        <w:t xml:space="preserve"> GHG emissions reduction by international shipping, entered into force on [XXX], </w:t>
      </w:r>
    </w:p>
    <w:p w14:paraId="5E5B5103" w14:textId="77777777" w:rsidR="0060583D" w:rsidRPr="00775B71" w:rsidRDefault="0060583D" w:rsidP="00413884">
      <w:pPr>
        <w:rPr>
          <w:color w:val="000000" w:themeColor="text1"/>
          <w:szCs w:val="22"/>
        </w:rPr>
      </w:pPr>
    </w:p>
    <w:p w14:paraId="703FC10B" w14:textId="77777777" w:rsidR="0060583D" w:rsidRPr="00775B71" w:rsidRDefault="0060583D" w:rsidP="00413884">
      <w:pPr>
        <w:rPr>
          <w:color w:val="000000" w:themeColor="text1"/>
          <w:szCs w:val="22"/>
        </w:rPr>
      </w:pPr>
      <w:r w:rsidRPr="00775B71">
        <w:rPr>
          <w:color w:val="000000" w:themeColor="text1"/>
          <w:szCs w:val="22"/>
        </w:rPr>
        <w:t xml:space="preserve">NOTING ALSO that regulation BB of MARPOL Annex VI, as amended, requires the Marine Environment Protection Committee to oversee the activities and governance of the IMO Climate Fund in accordance with the Organization’s rules and regulations, </w:t>
      </w:r>
    </w:p>
    <w:p w14:paraId="58DDC4D8" w14:textId="77777777" w:rsidR="0060583D" w:rsidRPr="00775B71" w:rsidRDefault="0060583D" w:rsidP="00413884">
      <w:pPr>
        <w:rPr>
          <w:color w:val="000000" w:themeColor="text1"/>
          <w:szCs w:val="22"/>
        </w:rPr>
      </w:pPr>
    </w:p>
    <w:p w14:paraId="4ED58A6E" w14:textId="59D47B12" w:rsidR="0060583D" w:rsidRPr="00775B71" w:rsidRDefault="0060583D" w:rsidP="00413884">
      <w:pPr>
        <w:rPr>
          <w:color w:val="000000" w:themeColor="text1"/>
          <w:szCs w:val="22"/>
        </w:rPr>
      </w:pPr>
      <w:r w:rsidRPr="00775B71">
        <w:rPr>
          <w:color w:val="000000" w:themeColor="text1"/>
          <w:szCs w:val="22"/>
        </w:rPr>
        <w:t>NOTING FURTHER that regulation CC of MARPOL Annex VI, as amended, requires the Organization to establish an IMO C</w:t>
      </w:r>
      <w:r w:rsidR="00AE62C9" w:rsidRPr="00775B71">
        <w:rPr>
          <w:color w:val="000000" w:themeColor="text1"/>
          <w:szCs w:val="22"/>
        </w:rPr>
        <w:t>limate Fund (ICF) to expedite</w:t>
      </w:r>
      <w:r w:rsidRPr="00775B71">
        <w:rPr>
          <w:color w:val="000000" w:themeColor="text1"/>
          <w:szCs w:val="22"/>
        </w:rPr>
        <w:t xml:space="preserve"> the uptake and deployment of zero-carbon fuels and propulsion systems, </w:t>
      </w:r>
    </w:p>
    <w:p w14:paraId="712C7061" w14:textId="77777777" w:rsidR="0060583D" w:rsidRPr="00775B71" w:rsidRDefault="0060583D" w:rsidP="00413884">
      <w:pPr>
        <w:rPr>
          <w:color w:val="000000" w:themeColor="text1"/>
          <w:szCs w:val="22"/>
        </w:rPr>
      </w:pPr>
      <w:r w:rsidRPr="00775B71">
        <w:rPr>
          <w:color w:val="000000" w:themeColor="text1"/>
          <w:szCs w:val="22"/>
        </w:rPr>
        <w:t xml:space="preserve"> </w:t>
      </w:r>
    </w:p>
    <w:p w14:paraId="50E031F2" w14:textId="77777777" w:rsidR="0060583D" w:rsidRPr="00775B71" w:rsidRDefault="0060583D" w:rsidP="00413884">
      <w:pPr>
        <w:rPr>
          <w:color w:val="000000" w:themeColor="text1"/>
          <w:szCs w:val="22"/>
        </w:rPr>
      </w:pPr>
      <w:r w:rsidRPr="00775B71">
        <w:rPr>
          <w:color w:val="000000" w:themeColor="text1"/>
          <w:szCs w:val="22"/>
        </w:rPr>
        <w:t>RECOGNIZING that the aforementioned amendments to MARPOL Annex VI require the adoption of relevant guidelines for uniform and effective implementation of the regulations and to provide sufficient lead time for the Organization and Administrations to prepare,</w:t>
      </w:r>
    </w:p>
    <w:p w14:paraId="43E902BB" w14:textId="77777777" w:rsidR="0060583D" w:rsidRPr="00775B71" w:rsidRDefault="0060583D" w:rsidP="00413884">
      <w:pPr>
        <w:rPr>
          <w:color w:val="000000" w:themeColor="text1"/>
          <w:szCs w:val="22"/>
        </w:rPr>
      </w:pPr>
    </w:p>
    <w:p w14:paraId="5D1A9666" w14:textId="77777777" w:rsidR="0060583D" w:rsidRPr="00775B71" w:rsidRDefault="0060583D" w:rsidP="00413884">
      <w:pPr>
        <w:rPr>
          <w:color w:val="000000" w:themeColor="text1"/>
          <w:szCs w:val="22"/>
        </w:rPr>
      </w:pPr>
      <w:r w:rsidRPr="00775B71">
        <w:rPr>
          <w:color w:val="000000" w:themeColor="text1"/>
          <w:szCs w:val="22"/>
        </w:rPr>
        <w:t xml:space="preserve">HAVING CONSIDERED, at its [seventy-XXX] session, draft [20XX] Guidelines for the establishment and governance of the IMO Climate Fund under Chapter Z of MARPOL Annex VI, </w:t>
      </w:r>
    </w:p>
    <w:p w14:paraId="6008B86B" w14:textId="77777777" w:rsidR="0060583D" w:rsidRPr="00775B71" w:rsidRDefault="0060583D" w:rsidP="00413884">
      <w:pPr>
        <w:rPr>
          <w:color w:val="000000" w:themeColor="text1"/>
          <w:szCs w:val="22"/>
        </w:rPr>
      </w:pPr>
    </w:p>
    <w:p w14:paraId="4997DA41" w14:textId="77777777" w:rsidR="0060583D" w:rsidRPr="00775B71" w:rsidRDefault="0060583D" w:rsidP="00413884">
      <w:pPr>
        <w:rPr>
          <w:color w:val="000000" w:themeColor="text1"/>
          <w:szCs w:val="22"/>
        </w:rPr>
      </w:pPr>
      <w:r w:rsidRPr="00775B71">
        <w:rPr>
          <w:color w:val="000000" w:themeColor="text1"/>
          <w:szCs w:val="22"/>
        </w:rPr>
        <w:t>1</w:t>
      </w:r>
      <w:r w:rsidRPr="00775B71">
        <w:rPr>
          <w:color w:val="000000" w:themeColor="text1"/>
          <w:szCs w:val="22"/>
        </w:rPr>
        <w:tab/>
        <w:t xml:space="preserve">ADOPTS the [20XX] Guidelines for the establishment and governance of the IMO Climate Fund under Chapter Z of MARPOL Annex VI (the [20XX] Guidelines), as set out in the annex to the present resolution; </w:t>
      </w:r>
    </w:p>
    <w:p w14:paraId="619CD357" w14:textId="77777777" w:rsidR="0060583D" w:rsidRPr="00775B71" w:rsidRDefault="0060583D" w:rsidP="00413884">
      <w:pPr>
        <w:rPr>
          <w:color w:val="000000" w:themeColor="text1"/>
          <w:szCs w:val="22"/>
        </w:rPr>
      </w:pPr>
    </w:p>
    <w:p w14:paraId="5864A7BE" w14:textId="77777777" w:rsidR="0060583D" w:rsidRPr="00775B71" w:rsidRDefault="0060583D" w:rsidP="00413884">
      <w:pPr>
        <w:rPr>
          <w:color w:val="000000" w:themeColor="text1"/>
          <w:szCs w:val="22"/>
        </w:rPr>
      </w:pPr>
      <w:r w:rsidRPr="00775B71">
        <w:rPr>
          <w:color w:val="000000" w:themeColor="text1"/>
          <w:szCs w:val="22"/>
        </w:rPr>
        <w:t xml:space="preserve">2 </w:t>
      </w:r>
      <w:r w:rsidRPr="00775B71">
        <w:rPr>
          <w:color w:val="000000" w:themeColor="text1"/>
          <w:szCs w:val="22"/>
        </w:rPr>
        <w:tab/>
        <w:t xml:space="preserve">INVITES the Organization to take the annexed [20XX] Guidelines into account when developing and implementing the requirements set forth in Chapter Z of MARPOL Annex VI, as amended; </w:t>
      </w:r>
    </w:p>
    <w:p w14:paraId="2883F685" w14:textId="77777777" w:rsidR="0060583D" w:rsidRPr="00775B71" w:rsidRDefault="0060583D" w:rsidP="00413884">
      <w:pPr>
        <w:rPr>
          <w:color w:val="000000" w:themeColor="text1"/>
          <w:szCs w:val="22"/>
        </w:rPr>
      </w:pPr>
    </w:p>
    <w:p w14:paraId="699525A1" w14:textId="77777777" w:rsidR="0060583D" w:rsidRPr="00775B71" w:rsidRDefault="0060583D" w:rsidP="00413884">
      <w:pPr>
        <w:rPr>
          <w:color w:val="000000" w:themeColor="text1"/>
          <w:szCs w:val="22"/>
        </w:rPr>
      </w:pPr>
      <w:r w:rsidRPr="00775B71">
        <w:rPr>
          <w:color w:val="000000" w:themeColor="text1"/>
          <w:szCs w:val="22"/>
        </w:rPr>
        <w:t>3</w:t>
      </w:r>
      <w:r w:rsidRPr="00775B71">
        <w:rPr>
          <w:color w:val="000000" w:themeColor="text1"/>
          <w:szCs w:val="22"/>
        </w:rPr>
        <w:tab/>
        <w:t>AGREES to keep the [20XX] Guidelines under review in light of the experience gained with their implementation.</w:t>
      </w:r>
    </w:p>
    <w:p w14:paraId="19D17F1C" w14:textId="77777777" w:rsidR="0060583D" w:rsidRPr="00775B71" w:rsidRDefault="0060583D" w:rsidP="00413884">
      <w:pPr>
        <w:rPr>
          <w:color w:val="000000" w:themeColor="text1"/>
          <w:szCs w:val="22"/>
        </w:rPr>
      </w:pPr>
      <w:r w:rsidRPr="00775B71">
        <w:rPr>
          <w:color w:val="000000" w:themeColor="text1"/>
          <w:szCs w:val="22"/>
        </w:rPr>
        <w:br w:type="page"/>
      </w:r>
    </w:p>
    <w:p w14:paraId="1506250C" w14:textId="77777777" w:rsidR="0060583D" w:rsidRPr="00775B71" w:rsidRDefault="0060583D" w:rsidP="004C3D94">
      <w:pPr>
        <w:jc w:val="center"/>
        <w:rPr>
          <w:b/>
          <w:color w:val="000000" w:themeColor="text1"/>
          <w:szCs w:val="22"/>
        </w:rPr>
      </w:pPr>
      <w:r w:rsidRPr="00775B71">
        <w:rPr>
          <w:b/>
          <w:color w:val="000000" w:themeColor="text1"/>
          <w:szCs w:val="22"/>
        </w:rPr>
        <w:lastRenderedPageBreak/>
        <w:t>ANNEX</w:t>
      </w:r>
    </w:p>
    <w:p w14:paraId="27C808F7" w14:textId="77777777" w:rsidR="0060583D" w:rsidRPr="00775B71" w:rsidRDefault="0060583D" w:rsidP="004C3D94">
      <w:pPr>
        <w:jc w:val="center"/>
        <w:rPr>
          <w:b/>
          <w:color w:val="000000" w:themeColor="text1"/>
          <w:szCs w:val="22"/>
        </w:rPr>
      </w:pPr>
    </w:p>
    <w:p w14:paraId="400CA9C5" w14:textId="77777777" w:rsidR="0060583D" w:rsidRPr="00775B71" w:rsidRDefault="0060583D" w:rsidP="004C3D94">
      <w:pPr>
        <w:jc w:val="center"/>
        <w:rPr>
          <w:b/>
          <w:color w:val="000000" w:themeColor="text1"/>
          <w:szCs w:val="22"/>
        </w:rPr>
      </w:pPr>
      <w:r w:rsidRPr="00775B71">
        <w:rPr>
          <w:b/>
          <w:color w:val="000000" w:themeColor="text1"/>
          <w:szCs w:val="22"/>
        </w:rPr>
        <w:t>[20XX] Guidelines for the establishment and governance of the IMO Maritime Climate Fund under Chapter Z of MARPOL Annex VI</w:t>
      </w:r>
    </w:p>
    <w:p w14:paraId="40D9D3B1" w14:textId="77777777" w:rsidR="0060583D" w:rsidRPr="00775B71" w:rsidRDefault="0060583D" w:rsidP="00413884">
      <w:pPr>
        <w:rPr>
          <w:b/>
          <w:color w:val="000000" w:themeColor="text1"/>
          <w:szCs w:val="22"/>
        </w:rPr>
      </w:pPr>
    </w:p>
    <w:p w14:paraId="7F9B0111" w14:textId="77777777" w:rsidR="0060583D" w:rsidRPr="00775B71" w:rsidRDefault="0060583D" w:rsidP="00413884">
      <w:pPr>
        <w:rPr>
          <w:b/>
          <w:color w:val="000000" w:themeColor="text1"/>
          <w:szCs w:val="22"/>
        </w:rPr>
      </w:pPr>
      <w:r w:rsidRPr="00775B71">
        <w:rPr>
          <w:b/>
          <w:color w:val="000000" w:themeColor="text1"/>
          <w:szCs w:val="22"/>
        </w:rPr>
        <w:t>Introduction</w:t>
      </w:r>
    </w:p>
    <w:p w14:paraId="7884EC39" w14:textId="77777777" w:rsidR="0060583D" w:rsidRPr="00775B71" w:rsidRDefault="0060583D" w:rsidP="00413884">
      <w:pPr>
        <w:rPr>
          <w:color w:val="000000" w:themeColor="text1"/>
          <w:szCs w:val="22"/>
        </w:rPr>
      </w:pPr>
    </w:p>
    <w:p w14:paraId="1E673B13" w14:textId="77777777" w:rsidR="0060583D" w:rsidRPr="00775B71" w:rsidRDefault="0060583D" w:rsidP="00413884">
      <w:pPr>
        <w:rPr>
          <w:color w:val="000000" w:themeColor="text1"/>
          <w:szCs w:val="22"/>
        </w:rPr>
      </w:pPr>
      <w:r w:rsidRPr="00775B71">
        <w:rPr>
          <w:color w:val="000000" w:themeColor="text1"/>
          <w:szCs w:val="22"/>
        </w:rPr>
        <w:t>1</w:t>
      </w:r>
      <w:r w:rsidRPr="00775B71">
        <w:rPr>
          <w:color w:val="000000" w:themeColor="text1"/>
          <w:szCs w:val="22"/>
        </w:rPr>
        <w:tab/>
        <w:t>The purpose of these guidelines is to direct the Organization’s governance and the operation of the IMO Climate Fund</w:t>
      </w:r>
      <w:r w:rsidRPr="00775B71">
        <w:rPr>
          <w:b/>
          <w:color w:val="000000" w:themeColor="text1"/>
          <w:szCs w:val="22"/>
        </w:rPr>
        <w:t xml:space="preserve"> </w:t>
      </w:r>
      <w:r w:rsidRPr="00775B71">
        <w:rPr>
          <w:color w:val="000000" w:themeColor="text1"/>
          <w:szCs w:val="22"/>
        </w:rPr>
        <w:t xml:space="preserve">(ICF) to be established under Chapter Z of MARPOL Annex VI. </w:t>
      </w:r>
    </w:p>
    <w:p w14:paraId="7951FED2" w14:textId="77777777" w:rsidR="0060583D" w:rsidRPr="00775B71" w:rsidRDefault="0060583D" w:rsidP="00413884">
      <w:pPr>
        <w:rPr>
          <w:color w:val="000000" w:themeColor="text1"/>
          <w:szCs w:val="22"/>
        </w:rPr>
      </w:pPr>
    </w:p>
    <w:p w14:paraId="59A9C3F6" w14:textId="77777777" w:rsidR="0060583D" w:rsidRPr="00775B71" w:rsidRDefault="0060583D" w:rsidP="00413884">
      <w:pPr>
        <w:rPr>
          <w:b/>
          <w:color w:val="000000" w:themeColor="text1"/>
          <w:szCs w:val="22"/>
        </w:rPr>
      </w:pPr>
      <w:r w:rsidRPr="00775B71">
        <w:rPr>
          <w:b/>
          <w:color w:val="000000" w:themeColor="text1"/>
          <w:szCs w:val="22"/>
        </w:rPr>
        <w:t>IMO Climate Fund</w:t>
      </w:r>
    </w:p>
    <w:p w14:paraId="60CF9001" w14:textId="77777777" w:rsidR="0060583D" w:rsidRPr="00775B71" w:rsidRDefault="0060583D" w:rsidP="00413884">
      <w:pPr>
        <w:rPr>
          <w:color w:val="000000" w:themeColor="text1"/>
          <w:szCs w:val="22"/>
        </w:rPr>
      </w:pPr>
    </w:p>
    <w:p w14:paraId="15D455D3" w14:textId="77777777" w:rsidR="0060583D" w:rsidRPr="00775B71" w:rsidRDefault="0060583D" w:rsidP="00413884">
      <w:pPr>
        <w:rPr>
          <w:i/>
          <w:color w:val="000000" w:themeColor="text1"/>
          <w:szCs w:val="22"/>
        </w:rPr>
      </w:pPr>
      <w:r w:rsidRPr="00775B71">
        <w:rPr>
          <w:i/>
          <w:color w:val="000000" w:themeColor="text1"/>
          <w:szCs w:val="22"/>
        </w:rPr>
        <w:t>Establishment, management and operation of the ICF</w:t>
      </w:r>
    </w:p>
    <w:p w14:paraId="0DED42DE" w14:textId="77777777" w:rsidR="0060583D" w:rsidRPr="00775B71" w:rsidRDefault="0060583D" w:rsidP="00413884">
      <w:pPr>
        <w:rPr>
          <w:color w:val="000000" w:themeColor="text1"/>
          <w:szCs w:val="22"/>
        </w:rPr>
      </w:pPr>
    </w:p>
    <w:p w14:paraId="622AEF80" w14:textId="77777777" w:rsidR="0060583D" w:rsidRPr="00775B71" w:rsidRDefault="0060583D" w:rsidP="00413884">
      <w:pPr>
        <w:rPr>
          <w:color w:val="000000" w:themeColor="text1"/>
          <w:szCs w:val="22"/>
        </w:rPr>
      </w:pPr>
      <w:r w:rsidRPr="00775B71">
        <w:rPr>
          <w:color w:val="000000" w:themeColor="text1"/>
          <w:szCs w:val="22"/>
        </w:rPr>
        <w:t>2</w:t>
      </w:r>
      <w:r w:rsidRPr="00775B71">
        <w:rPr>
          <w:color w:val="000000" w:themeColor="text1"/>
          <w:szCs w:val="22"/>
        </w:rPr>
        <w:tab/>
        <w:t>The Secretary-General of the Organization should make arrangements to establish, manage and operate the ICF. The ICF should be established, managed and operated without cost to the Organization, and once the ICF is operational, all costs can be recovered by the Organization from the ICF.</w:t>
      </w:r>
    </w:p>
    <w:p w14:paraId="2432EBD3" w14:textId="77777777" w:rsidR="0060583D" w:rsidRPr="00775B71" w:rsidRDefault="0060583D" w:rsidP="00413884">
      <w:pPr>
        <w:rPr>
          <w:color w:val="000000" w:themeColor="text1"/>
          <w:szCs w:val="22"/>
        </w:rPr>
      </w:pPr>
    </w:p>
    <w:p w14:paraId="508DCDD3" w14:textId="77777777" w:rsidR="0060583D" w:rsidRPr="00775B71" w:rsidRDefault="0060583D" w:rsidP="00413884">
      <w:pPr>
        <w:rPr>
          <w:i/>
          <w:color w:val="000000" w:themeColor="text1"/>
          <w:szCs w:val="22"/>
        </w:rPr>
      </w:pPr>
      <w:r w:rsidRPr="00775B71">
        <w:rPr>
          <w:i/>
          <w:color w:val="000000" w:themeColor="text1"/>
          <w:szCs w:val="22"/>
        </w:rPr>
        <w:t xml:space="preserve">Collection of IMO climate contributions to ICF </w:t>
      </w:r>
    </w:p>
    <w:p w14:paraId="6B1DFF20" w14:textId="77777777" w:rsidR="0060583D" w:rsidRPr="00775B71" w:rsidRDefault="0060583D" w:rsidP="00413884">
      <w:pPr>
        <w:tabs>
          <w:tab w:val="clear" w:pos="851"/>
        </w:tabs>
        <w:rPr>
          <w:i/>
          <w:color w:val="000000" w:themeColor="text1"/>
          <w:szCs w:val="22"/>
        </w:rPr>
      </w:pPr>
    </w:p>
    <w:p w14:paraId="78D168E8" w14:textId="77777777" w:rsidR="0060583D" w:rsidRPr="00775B71" w:rsidRDefault="0060583D" w:rsidP="00413884">
      <w:pPr>
        <w:pStyle w:val="FootnoteText"/>
        <w:tabs>
          <w:tab w:val="clear" w:pos="567"/>
        </w:tabs>
        <w:spacing w:after="60"/>
        <w:ind w:left="0" w:firstLine="0"/>
        <w:rPr>
          <w:color w:val="000000" w:themeColor="text1"/>
          <w:sz w:val="22"/>
          <w:szCs w:val="22"/>
        </w:rPr>
      </w:pPr>
      <w:r w:rsidRPr="00775B71">
        <w:rPr>
          <w:color w:val="000000" w:themeColor="text1"/>
          <w:sz w:val="22"/>
          <w:szCs w:val="22"/>
        </w:rPr>
        <w:t>3</w:t>
      </w:r>
      <w:r w:rsidRPr="00775B71">
        <w:rPr>
          <w:color w:val="000000" w:themeColor="text1"/>
          <w:sz w:val="22"/>
          <w:szCs w:val="22"/>
        </w:rPr>
        <w:tab/>
        <w:t xml:space="preserve">The ICF should establish an ICF account for each ship to which </w:t>
      </w:r>
      <w:r w:rsidRPr="00775B71">
        <w:rPr>
          <w:color w:val="000000" w:themeColor="text1"/>
          <w:sz w:val="22"/>
          <w:szCs w:val="22"/>
        </w:rPr>
        <w:br/>
        <w:t xml:space="preserve">Chapter Z of MARPOL Annex VI applies, in accordance with the IMO </w:t>
      </w:r>
      <w:r w:rsidRPr="00775B71">
        <w:rPr>
          <w:color w:val="000000" w:themeColor="text1"/>
          <w:sz w:val="22"/>
          <w:szCs w:val="22"/>
          <w:shd w:val="clear" w:color="auto" w:fill="F5F7FA"/>
        </w:rPr>
        <w:t xml:space="preserve">ship identification scheme </w:t>
      </w:r>
      <w:r w:rsidRPr="00775B71">
        <w:rPr>
          <w:color w:val="000000" w:themeColor="text1"/>
          <w:sz w:val="22"/>
          <w:szCs w:val="22"/>
          <w:lang w:eastAsia="ja-JP"/>
        </w:rPr>
        <w:t xml:space="preserve">(resolution A.1078(28)) </w:t>
      </w:r>
      <w:r w:rsidRPr="00775B71">
        <w:rPr>
          <w:color w:val="000000" w:themeColor="text1"/>
          <w:sz w:val="22"/>
          <w:szCs w:val="22"/>
        </w:rPr>
        <w:t>to which IMO climate contributions can be submitted by the Company responsible for that ship as defined by paragraph 2.8 of regulation 2 of MARPOL Annex VI.</w:t>
      </w:r>
    </w:p>
    <w:p w14:paraId="14B276E8" w14:textId="77777777" w:rsidR="0060583D" w:rsidRPr="00775B71" w:rsidRDefault="0060583D" w:rsidP="00413884">
      <w:pPr>
        <w:tabs>
          <w:tab w:val="clear" w:pos="851"/>
        </w:tabs>
        <w:rPr>
          <w:color w:val="000000" w:themeColor="text1"/>
          <w:szCs w:val="22"/>
        </w:rPr>
      </w:pPr>
    </w:p>
    <w:p w14:paraId="1D88680B" w14:textId="77777777" w:rsidR="0060583D" w:rsidRPr="00775B71" w:rsidRDefault="0060583D" w:rsidP="00413884">
      <w:pPr>
        <w:rPr>
          <w:color w:val="000000" w:themeColor="text1"/>
          <w:szCs w:val="22"/>
        </w:rPr>
      </w:pPr>
      <w:r w:rsidRPr="00775B71">
        <w:rPr>
          <w:color w:val="000000" w:themeColor="text1"/>
          <w:szCs w:val="22"/>
        </w:rPr>
        <w:t>4</w:t>
      </w:r>
      <w:r w:rsidRPr="00775B71">
        <w:rPr>
          <w:color w:val="000000" w:themeColor="text1"/>
          <w:szCs w:val="22"/>
        </w:rPr>
        <w:tab/>
        <w:t xml:space="preserve">No later than one month after receiving the data specified in </w:t>
      </w:r>
      <w:r w:rsidRPr="00775B71">
        <w:rPr>
          <w:color w:val="000000" w:themeColor="text1"/>
          <w:szCs w:val="22"/>
        </w:rPr>
        <w:br/>
        <w:t xml:space="preserve">regulation 27.3 of MARPOL Annex VI, the ICF should provide a provisional statement for each ship which sets out the total IMO climate contribution to be made to the ICF for the previous calendar year, as required under regulation DD.1 of MARPOL </w:t>
      </w:r>
      <w:r w:rsidRPr="00775B71">
        <w:rPr>
          <w:color w:val="000000" w:themeColor="text1"/>
          <w:szCs w:val="22"/>
        </w:rPr>
        <w:br/>
        <w:t xml:space="preserve">Annex VI. </w:t>
      </w:r>
    </w:p>
    <w:p w14:paraId="150C2599" w14:textId="77777777" w:rsidR="0060583D" w:rsidRPr="00775B71" w:rsidRDefault="0060583D" w:rsidP="00413884">
      <w:pPr>
        <w:rPr>
          <w:color w:val="000000" w:themeColor="text1"/>
          <w:szCs w:val="22"/>
        </w:rPr>
      </w:pPr>
    </w:p>
    <w:p w14:paraId="0E0B0985" w14:textId="77777777" w:rsidR="0060583D" w:rsidRPr="00775B71" w:rsidRDefault="0060583D" w:rsidP="00413884">
      <w:pPr>
        <w:rPr>
          <w:color w:val="000000" w:themeColor="text1"/>
          <w:szCs w:val="22"/>
        </w:rPr>
      </w:pPr>
      <w:r w:rsidRPr="00775B71">
        <w:rPr>
          <w:color w:val="000000" w:themeColor="text1"/>
          <w:szCs w:val="22"/>
        </w:rPr>
        <w:t>5</w:t>
      </w:r>
      <w:r w:rsidRPr="00775B71">
        <w:rPr>
          <w:color w:val="000000" w:themeColor="text1"/>
          <w:szCs w:val="22"/>
        </w:rPr>
        <w:tab/>
        <w:t>No later than one month after receiving the IMO climate contribution from each ship, as required under regulation DD.1, the ICF shall provide an ICF Annual Account Statement to each ship confirming that the total IMO climate contribution to be made to the ICF for that ship for the previous calendar year has been made, in accordance with regulation DD.5 of MARPOL Annex VI.</w:t>
      </w:r>
    </w:p>
    <w:p w14:paraId="5878E9DD" w14:textId="77777777" w:rsidR="0060583D" w:rsidRPr="00775B71" w:rsidRDefault="0060583D" w:rsidP="00413884">
      <w:pPr>
        <w:rPr>
          <w:color w:val="000000" w:themeColor="text1"/>
          <w:szCs w:val="22"/>
        </w:rPr>
      </w:pPr>
    </w:p>
    <w:p w14:paraId="31B0A61E" w14:textId="77777777" w:rsidR="0060583D" w:rsidRPr="00775B71" w:rsidRDefault="0060583D" w:rsidP="00413884">
      <w:pPr>
        <w:rPr>
          <w:color w:val="000000" w:themeColor="text1"/>
          <w:szCs w:val="22"/>
        </w:rPr>
      </w:pPr>
      <w:r w:rsidRPr="00775B71">
        <w:rPr>
          <w:color w:val="000000" w:themeColor="text1"/>
          <w:szCs w:val="22"/>
        </w:rPr>
        <w:t>6      The mechanism for the ICF to collect the IMO climate contributions should allow the Company, as defined by paragraph 2.8 of regulation 2 of MARPOL Annex VI, responsible for making IMO climate contributions on behalf of the ship, to make a single annual IMO climate contribution calculated from the data reported to the ICF in accordance with regulation DD.4 of MARPOL Annex VI. In addition, the mechanism should allow the Company the option to make IMO climate contributions in advance, on a quarterly basis or as frequently as may be required, based on fuel oil purchased for consumption.</w:t>
      </w:r>
    </w:p>
    <w:p w14:paraId="60E196C7" w14:textId="77777777" w:rsidR="0060583D" w:rsidRPr="00775B71" w:rsidRDefault="0060583D" w:rsidP="00413884">
      <w:pPr>
        <w:rPr>
          <w:color w:val="000000" w:themeColor="text1"/>
          <w:szCs w:val="22"/>
        </w:rPr>
      </w:pPr>
    </w:p>
    <w:p w14:paraId="49622DE1" w14:textId="77777777" w:rsidR="0060583D" w:rsidRPr="00775B71" w:rsidRDefault="0060583D" w:rsidP="00413884">
      <w:pPr>
        <w:rPr>
          <w:i/>
          <w:iCs/>
          <w:color w:val="000000" w:themeColor="text1"/>
          <w:szCs w:val="22"/>
        </w:rPr>
      </w:pPr>
      <w:r w:rsidRPr="00775B71">
        <w:rPr>
          <w:i/>
          <w:iCs/>
          <w:color w:val="000000" w:themeColor="text1"/>
          <w:szCs w:val="22"/>
        </w:rPr>
        <w:t>Review of IMO climate contribution to ICF</w:t>
      </w:r>
    </w:p>
    <w:p w14:paraId="5686E58E" w14:textId="77777777" w:rsidR="0060583D" w:rsidRPr="00775B71" w:rsidRDefault="0060583D" w:rsidP="00413884">
      <w:pPr>
        <w:rPr>
          <w:color w:val="000000" w:themeColor="text1"/>
          <w:szCs w:val="22"/>
        </w:rPr>
      </w:pPr>
    </w:p>
    <w:p w14:paraId="10216A1B" w14:textId="77777777" w:rsidR="0060583D" w:rsidRPr="00775B71" w:rsidRDefault="0060583D" w:rsidP="00413884">
      <w:pPr>
        <w:autoSpaceDE w:val="0"/>
        <w:autoSpaceDN w:val="0"/>
        <w:rPr>
          <w:color w:val="000000" w:themeColor="text1"/>
          <w:szCs w:val="22"/>
        </w:rPr>
      </w:pPr>
      <w:r w:rsidRPr="00775B71">
        <w:rPr>
          <w:color w:val="000000" w:themeColor="text1"/>
          <w:szCs w:val="22"/>
        </w:rPr>
        <w:t>7</w:t>
      </w:r>
      <w:r w:rsidRPr="00775B71">
        <w:rPr>
          <w:color w:val="000000" w:themeColor="text1"/>
          <w:szCs w:val="22"/>
        </w:rPr>
        <w:tab/>
        <w:t xml:space="preserve">Any review of the rate and value of the IMO climate contribution set out in regulation DD.1, should take account of developments with respect to the availability of zero-carbon technologies that can be applied to international shipping, in particular </w:t>
      </w:r>
      <w:r w:rsidRPr="00775B71">
        <w:rPr>
          <w:color w:val="000000" w:themeColor="text1"/>
          <w:szCs w:val="22"/>
        </w:rPr>
        <w:lastRenderedPageBreak/>
        <w:t>for transoceanic voyages, and the application or otherwise of market-based measures to other sectors of the world economy.</w:t>
      </w:r>
    </w:p>
    <w:p w14:paraId="6CF04866" w14:textId="77777777" w:rsidR="0060583D" w:rsidRPr="00775B71" w:rsidRDefault="0060583D" w:rsidP="00413884">
      <w:pPr>
        <w:rPr>
          <w:color w:val="000000" w:themeColor="text1"/>
          <w:szCs w:val="22"/>
        </w:rPr>
      </w:pPr>
    </w:p>
    <w:p w14:paraId="591672E7" w14:textId="77777777" w:rsidR="0060583D" w:rsidRPr="00775B71" w:rsidRDefault="0060583D" w:rsidP="00413884">
      <w:pPr>
        <w:rPr>
          <w:b/>
          <w:bCs/>
          <w:caps/>
          <w:color w:val="000000" w:themeColor="text1"/>
          <w:szCs w:val="22"/>
        </w:rPr>
      </w:pPr>
    </w:p>
    <w:p w14:paraId="4D42FFE1" w14:textId="71296E66" w:rsidR="0060583D" w:rsidRPr="00775B71" w:rsidRDefault="0060583D" w:rsidP="004C3D94">
      <w:pPr>
        <w:jc w:val="center"/>
        <w:rPr>
          <w:color w:val="000000" w:themeColor="text1"/>
          <w:szCs w:val="22"/>
        </w:rPr>
        <w:sectPr w:rsidR="0060583D" w:rsidRPr="00775B71" w:rsidSect="00AE62C9">
          <w:footnotePr>
            <w:numRestart w:val="eachSect"/>
          </w:footnotePr>
          <w:type w:val="continuous"/>
          <w:pgSz w:w="11900" w:h="16820"/>
          <w:pgMar w:top="1440" w:right="1800" w:bottom="1440" w:left="1800" w:header="708" w:footer="708" w:gutter="0"/>
          <w:cols w:space="708"/>
          <w:docGrid w:linePitch="360"/>
        </w:sectPr>
      </w:pPr>
      <w:r w:rsidRPr="00775B71">
        <w:rPr>
          <w:b/>
          <w:bCs/>
          <w:caps/>
          <w:color w:val="000000" w:themeColor="text1"/>
          <w:szCs w:val="22"/>
        </w:rPr>
        <w:t>**</w:t>
      </w:r>
      <w:r w:rsidR="004C3D94">
        <w:rPr>
          <w:b/>
          <w:bCs/>
          <w:caps/>
          <w:color w:val="000000" w:themeColor="text1"/>
          <w:szCs w:val="22"/>
        </w:rPr>
        <w:t>*</w:t>
      </w:r>
    </w:p>
    <w:p w14:paraId="1E5F2D29" w14:textId="77777777" w:rsidR="0060583D" w:rsidRPr="00775B71" w:rsidRDefault="0060583D" w:rsidP="00413884">
      <w:pPr>
        <w:rPr>
          <w:b/>
          <w:bCs/>
          <w:caps/>
          <w:color w:val="000000" w:themeColor="text1"/>
          <w:szCs w:val="22"/>
        </w:rPr>
        <w:sectPr w:rsidR="0060583D" w:rsidRPr="00775B71" w:rsidSect="00AE62C9">
          <w:footnotePr>
            <w:numRestart w:val="eachSect"/>
          </w:footnotePr>
          <w:type w:val="continuous"/>
          <w:pgSz w:w="11900" w:h="16820"/>
          <w:pgMar w:top="1440" w:right="1800" w:bottom="1440" w:left="1800" w:header="708" w:footer="708" w:gutter="0"/>
          <w:cols w:space="708"/>
          <w:docGrid w:linePitch="360"/>
        </w:sectPr>
      </w:pPr>
    </w:p>
    <w:p w14:paraId="719725E6" w14:textId="77777777" w:rsidR="0060583D" w:rsidRPr="00775B71" w:rsidRDefault="0060583D" w:rsidP="004C3D94">
      <w:pPr>
        <w:jc w:val="center"/>
        <w:rPr>
          <w:b/>
          <w:bCs/>
          <w:caps/>
          <w:color w:val="000000" w:themeColor="text1"/>
          <w:szCs w:val="22"/>
        </w:rPr>
      </w:pPr>
      <w:r w:rsidRPr="00775B71">
        <w:rPr>
          <w:b/>
          <w:bCs/>
          <w:caps/>
          <w:color w:val="000000" w:themeColor="text1"/>
          <w:szCs w:val="22"/>
        </w:rPr>
        <w:lastRenderedPageBreak/>
        <w:t>ANNEX 3</w:t>
      </w:r>
    </w:p>
    <w:p w14:paraId="4E95DE6B" w14:textId="77777777" w:rsidR="0060583D" w:rsidRPr="00775B71" w:rsidRDefault="0060583D" w:rsidP="004C3D94">
      <w:pPr>
        <w:jc w:val="center"/>
        <w:rPr>
          <w:b/>
          <w:bCs/>
          <w:caps/>
          <w:color w:val="000000" w:themeColor="text1"/>
          <w:szCs w:val="22"/>
        </w:rPr>
      </w:pPr>
    </w:p>
    <w:p w14:paraId="66827E11" w14:textId="77777777" w:rsidR="0060583D" w:rsidRPr="00775B71" w:rsidRDefault="0060583D" w:rsidP="004C3D94">
      <w:pPr>
        <w:jc w:val="center"/>
        <w:rPr>
          <w:b/>
          <w:bCs/>
          <w:caps/>
          <w:color w:val="000000" w:themeColor="text1"/>
          <w:szCs w:val="22"/>
        </w:rPr>
      </w:pPr>
      <w:r w:rsidRPr="00775B71">
        <w:rPr>
          <w:b/>
          <w:bCs/>
          <w:caps/>
          <w:color w:val="000000" w:themeColor="text1"/>
          <w:szCs w:val="22"/>
        </w:rPr>
        <w:t>Resolution MEPC.XXX(7X)</w:t>
      </w:r>
    </w:p>
    <w:p w14:paraId="372B5227" w14:textId="77777777" w:rsidR="0060583D" w:rsidRPr="00775B71" w:rsidRDefault="0060583D" w:rsidP="004C3D94">
      <w:pPr>
        <w:jc w:val="center"/>
        <w:rPr>
          <w:b/>
          <w:bCs/>
          <w:caps/>
          <w:color w:val="000000" w:themeColor="text1"/>
          <w:szCs w:val="22"/>
        </w:rPr>
      </w:pPr>
      <w:r w:rsidRPr="00775B71">
        <w:rPr>
          <w:b/>
          <w:bCs/>
          <w:caps/>
          <w:color w:val="000000" w:themeColor="text1"/>
          <w:szCs w:val="22"/>
        </w:rPr>
        <w:t>(</w:t>
      </w:r>
      <w:r w:rsidRPr="00775B71">
        <w:rPr>
          <w:b/>
          <w:bCs/>
          <w:color w:val="000000" w:themeColor="text1"/>
          <w:szCs w:val="22"/>
        </w:rPr>
        <w:t xml:space="preserve">Adopted on [same date as adoption of draft amendments for </w:t>
      </w:r>
      <w:r w:rsidRPr="00775B71">
        <w:rPr>
          <w:b/>
          <w:color w:val="000000" w:themeColor="text1"/>
          <w:szCs w:val="22"/>
        </w:rPr>
        <w:t>Establishment of the IMO Climate Fund</w:t>
      </w:r>
      <w:r w:rsidRPr="00775B71">
        <w:rPr>
          <w:b/>
          <w:bCs/>
          <w:color w:val="000000" w:themeColor="text1"/>
          <w:szCs w:val="22"/>
        </w:rPr>
        <w:t>]</w:t>
      </w:r>
      <w:r w:rsidRPr="00775B71">
        <w:rPr>
          <w:b/>
          <w:bCs/>
          <w:caps/>
          <w:color w:val="000000" w:themeColor="text1"/>
          <w:szCs w:val="22"/>
        </w:rPr>
        <w:t>)</w:t>
      </w:r>
    </w:p>
    <w:p w14:paraId="13FB854D" w14:textId="77777777" w:rsidR="0060583D" w:rsidRPr="00775B71" w:rsidRDefault="0060583D" w:rsidP="004C3D94">
      <w:pPr>
        <w:jc w:val="center"/>
        <w:rPr>
          <w:b/>
          <w:bCs/>
          <w:caps/>
          <w:color w:val="000000" w:themeColor="text1"/>
          <w:szCs w:val="22"/>
        </w:rPr>
      </w:pPr>
    </w:p>
    <w:p w14:paraId="33359A5D" w14:textId="77777777" w:rsidR="0060583D" w:rsidRPr="00775B71" w:rsidRDefault="0060583D" w:rsidP="004C3D94">
      <w:pPr>
        <w:jc w:val="center"/>
        <w:rPr>
          <w:b/>
          <w:bCs/>
          <w:caps/>
          <w:color w:val="000000" w:themeColor="text1"/>
          <w:szCs w:val="22"/>
        </w:rPr>
      </w:pPr>
      <w:r w:rsidRPr="00775B71">
        <w:rPr>
          <w:b/>
          <w:bCs/>
          <w:caps/>
          <w:color w:val="000000" w:themeColor="text1"/>
          <w:szCs w:val="22"/>
        </w:rPr>
        <w:t>IMO CLIMATE contribution to the imo CLIMATE fund</w:t>
      </w:r>
    </w:p>
    <w:p w14:paraId="2A6FAEE3" w14:textId="77777777" w:rsidR="0060583D" w:rsidRPr="00775B71" w:rsidRDefault="0060583D" w:rsidP="00413884">
      <w:pPr>
        <w:rPr>
          <w:color w:val="000000" w:themeColor="text1"/>
          <w:szCs w:val="22"/>
        </w:rPr>
      </w:pPr>
    </w:p>
    <w:p w14:paraId="199510C9" w14:textId="77777777" w:rsidR="0060583D" w:rsidRPr="00775B71" w:rsidRDefault="0060583D" w:rsidP="00413884">
      <w:pPr>
        <w:rPr>
          <w:color w:val="000000" w:themeColor="text1"/>
          <w:szCs w:val="22"/>
        </w:rPr>
      </w:pPr>
      <w:r w:rsidRPr="00775B71">
        <w:rPr>
          <w:color w:val="000000" w:themeColor="text1"/>
          <w:szCs w:val="22"/>
        </w:rPr>
        <w:t xml:space="preserve">THE MARINE ENVIRONMENT PROTECTION COMMITTEE, </w:t>
      </w:r>
    </w:p>
    <w:p w14:paraId="06B1AC17" w14:textId="77777777" w:rsidR="0060583D" w:rsidRPr="00775B71" w:rsidRDefault="0060583D" w:rsidP="00413884">
      <w:pPr>
        <w:rPr>
          <w:color w:val="000000" w:themeColor="text1"/>
          <w:szCs w:val="22"/>
        </w:rPr>
      </w:pPr>
    </w:p>
    <w:p w14:paraId="6923A341" w14:textId="77777777" w:rsidR="0060583D" w:rsidRPr="00775B71" w:rsidRDefault="0060583D" w:rsidP="00413884">
      <w:pPr>
        <w:rPr>
          <w:color w:val="000000" w:themeColor="text1"/>
          <w:szCs w:val="22"/>
        </w:rPr>
      </w:pPr>
      <w:r w:rsidRPr="00775B71">
        <w:rPr>
          <w:color w:val="000000" w:themeColor="text1"/>
          <w:szCs w:val="22"/>
        </w:rPr>
        <w:t xml:space="preserve">RECALLING article 38(a) of the Convention on the International Maritime Organization concerning the functions of the Marine Environment Protection Committee (the Committee) conferred upon it by international conventions for the prevention and control of marine pollution from ships, </w:t>
      </w:r>
    </w:p>
    <w:p w14:paraId="173AD799" w14:textId="77777777" w:rsidR="0060583D" w:rsidRPr="00775B71" w:rsidRDefault="0060583D" w:rsidP="00413884">
      <w:pPr>
        <w:rPr>
          <w:color w:val="000000" w:themeColor="text1"/>
          <w:szCs w:val="22"/>
        </w:rPr>
      </w:pPr>
    </w:p>
    <w:p w14:paraId="476DBA09" w14:textId="77777777" w:rsidR="0060583D" w:rsidRPr="00775B71" w:rsidRDefault="0060583D" w:rsidP="00413884">
      <w:pPr>
        <w:rPr>
          <w:color w:val="000000" w:themeColor="text1"/>
          <w:szCs w:val="22"/>
        </w:rPr>
      </w:pPr>
      <w:r w:rsidRPr="00775B71">
        <w:rPr>
          <w:color w:val="000000" w:themeColor="text1"/>
          <w:szCs w:val="22"/>
        </w:rPr>
        <w:t>RECALLING ALSO that it adopted, by resolution MEPC.XXX(XX), Amendments to the annex of the Protocol of 1997 to amend the International Convention for the Prevention of Pollution from Ships, 1973, as modified by the Protocol of 1978 relating thereto (</w:t>
      </w:r>
      <w:r w:rsidRPr="00775B71">
        <w:rPr>
          <w:bCs/>
          <w:color w:val="000000" w:themeColor="text1"/>
          <w:szCs w:val="22"/>
        </w:rPr>
        <w:t xml:space="preserve">Establishment of the </w:t>
      </w:r>
      <w:r w:rsidRPr="00775B71">
        <w:rPr>
          <w:color w:val="000000" w:themeColor="text1"/>
          <w:szCs w:val="22"/>
        </w:rPr>
        <w:t xml:space="preserve">IMO Climate Fund), </w:t>
      </w:r>
    </w:p>
    <w:p w14:paraId="5786C09D" w14:textId="77777777" w:rsidR="0060583D" w:rsidRPr="00775B71" w:rsidRDefault="0060583D" w:rsidP="00413884">
      <w:pPr>
        <w:rPr>
          <w:color w:val="000000" w:themeColor="text1"/>
          <w:szCs w:val="22"/>
        </w:rPr>
      </w:pPr>
    </w:p>
    <w:p w14:paraId="67981C9A" w14:textId="77777777" w:rsidR="0060583D" w:rsidRPr="00775B71" w:rsidRDefault="0060583D" w:rsidP="00413884">
      <w:pPr>
        <w:rPr>
          <w:color w:val="000000" w:themeColor="text1"/>
          <w:szCs w:val="22"/>
        </w:rPr>
      </w:pPr>
      <w:r w:rsidRPr="00775B71">
        <w:rPr>
          <w:color w:val="000000" w:themeColor="text1"/>
          <w:szCs w:val="22"/>
        </w:rPr>
        <w:t xml:space="preserve">NOTING that the aforementioned amendments to MARPOL Annex VI, which included a new regulation CC of MARPOL Annex VI establishing an IMO Climate Fund (ICF), entered into force on [XXX], </w:t>
      </w:r>
    </w:p>
    <w:p w14:paraId="518E2A6B" w14:textId="77777777" w:rsidR="0060583D" w:rsidRPr="00775B71" w:rsidRDefault="0060583D" w:rsidP="00413884">
      <w:pPr>
        <w:rPr>
          <w:color w:val="000000" w:themeColor="text1"/>
          <w:szCs w:val="22"/>
        </w:rPr>
      </w:pPr>
    </w:p>
    <w:p w14:paraId="55FE28FB" w14:textId="77777777" w:rsidR="0060583D" w:rsidRPr="00775B71" w:rsidRDefault="0060583D" w:rsidP="00413884">
      <w:pPr>
        <w:rPr>
          <w:color w:val="000000" w:themeColor="text1"/>
          <w:szCs w:val="22"/>
        </w:rPr>
      </w:pPr>
      <w:r w:rsidRPr="00775B71">
        <w:rPr>
          <w:color w:val="000000" w:themeColor="text1"/>
          <w:szCs w:val="22"/>
        </w:rPr>
        <w:t>NOTING ALSO that regulation DD.1 of MARPOL Annex VI, as amended, requires each ship</w:t>
      </w:r>
      <w:r w:rsidRPr="00775B71">
        <w:rPr>
          <w:color w:val="000000" w:themeColor="text1"/>
        </w:rPr>
        <w:t xml:space="preserve"> </w:t>
      </w:r>
      <w:r w:rsidRPr="00775B71">
        <w:rPr>
          <w:color w:val="000000" w:themeColor="text1"/>
          <w:szCs w:val="22"/>
        </w:rPr>
        <w:t>to make an IMO climate contribution to the ICF,</w:t>
      </w:r>
    </w:p>
    <w:p w14:paraId="1277046C" w14:textId="77777777" w:rsidR="0060583D" w:rsidRPr="00775B71" w:rsidRDefault="0060583D" w:rsidP="00413884">
      <w:pPr>
        <w:rPr>
          <w:color w:val="000000" w:themeColor="text1"/>
          <w:szCs w:val="22"/>
        </w:rPr>
      </w:pPr>
    </w:p>
    <w:p w14:paraId="7AF15189" w14:textId="77777777" w:rsidR="0060583D" w:rsidRPr="00775B71" w:rsidRDefault="0060583D" w:rsidP="00413884">
      <w:pPr>
        <w:rPr>
          <w:color w:val="000000" w:themeColor="text1"/>
          <w:szCs w:val="22"/>
        </w:rPr>
      </w:pPr>
      <w:r w:rsidRPr="00775B71">
        <w:rPr>
          <w:color w:val="000000" w:themeColor="text1"/>
          <w:szCs w:val="22"/>
        </w:rPr>
        <w:t>RECOGNIZING that the aforementioned amendments to MARPOL Annex VI require the Organization to determine a fixed rate and value for the IMO climate contribution,</w:t>
      </w:r>
    </w:p>
    <w:p w14:paraId="16D1FEB7" w14:textId="77777777" w:rsidR="0060583D" w:rsidRPr="00775B71" w:rsidRDefault="0060583D" w:rsidP="00413884">
      <w:pPr>
        <w:rPr>
          <w:color w:val="000000" w:themeColor="text1"/>
          <w:szCs w:val="22"/>
        </w:rPr>
      </w:pPr>
    </w:p>
    <w:p w14:paraId="11257565" w14:textId="77777777" w:rsidR="0060583D" w:rsidRPr="00775B71" w:rsidRDefault="0060583D" w:rsidP="00413884">
      <w:pPr>
        <w:rPr>
          <w:color w:val="000000" w:themeColor="text1"/>
          <w:szCs w:val="22"/>
        </w:rPr>
      </w:pPr>
      <w:r w:rsidRPr="00775B71">
        <w:rPr>
          <w:color w:val="000000" w:themeColor="text1"/>
          <w:szCs w:val="22"/>
        </w:rPr>
        <w:t xml:space="preserve">HAVING CONSIDERED, at its [seventy-XXX] session, a draft IMO climate contribution to the IMO Climate Fund, </w:t>
      </w:r>
    </w:p>
    <w:p w14:paraId="65155F08" w14:textId="77777777" w:rsidR="0060583D" w:rsidRPr="00775B71" w:rsidRDefault="0060583D" w:rsidP="00413884">
      <w:pPr>
        <w:rPr>
          <w:color w:val="000000" w:themeColor="text1"/>
          <w:szCs w:val="22"/>
        </w:rPr>
      </w:pPr>
    </w:p>
    <w:p w14:paraId="7FEBB0B6" w14:textId="77777777" w:rsidR="0060583D" w:rsidRPr="00775B71" w:rsidRDefault="0060583D" w:rsidP="00413884">
      <w:pPr>
        <w:rPr>
          <w:color w:val="000000" w:themeColor="text1"/>
          <w:szCs w:val="22"/>
        </w:rPr>
      </w:pPr>
      <w:r w:rsidRPr="00775B71">
        <w:rPr>
          <w:color w:val="000000" w:themeColor="text1"/>
          <w:szCs w:val="22"/>
        </w:rPr>
        <w:t>1</w:t>
      </w:r>
      <w:r w:rsidRPr="00775B71">
        <w:rPr>
          <w:color w:val="000000" w:themeColor="text1"/>
          <w:szCs w:val="22"/>
        </w:rPr>
        <w:tab/>
        <w:t xml:space="preserve">ADOPTS the IMO climate contribution to the IMO Climate Fund, as set out in the annex to the present resolution; </w:t>
      </w:r>
    </w:p>
    <w:p w14:paraId="0FE72B29" w14:textId="77777777" w:rsidR="0060583D" w:rsidRPr="00775B71" w:rsidRDefault="0060583D" w:rsidP="00413884">
      <w:pPr>
        <w:rPr>
          <w:color w:val="000000" w:themeColor="text1"/>
          <w:szCs w:val="22"/>
        </w:rPr>
      </w:pPr>
    </w:p>
    <w:p w14:paraId="326F6CE2" w14:textId="163BD488" w:rsidR="0060583D" w:rsidRPr="00775B71" w:rsidRDefault="0060583D" w:rsidP="00413884">
      <w:pPr>
        <w:rPr>
          <w:color w:val="000000" w:themeColor="text1"/>
          <w:szCs w:val="22"/>
        </w:rPr>
      </w:pPr>
      <w:r w:rsidRPr="00775B71">
        <w:rPr>
          <w:color w:val="000000" w:themeColor="text1"/>
          <w:szCs w:val="22"/>
        </w:rPr>
        <w:t xml:space="preserve">2 </w:t>
      </w:r>
      <w:r w:rsidRPr="00775B71">
        <w:rPr>
          <w:color w:val="000000" w:themeColor="text1"/>
          <w:szCs w:val="22"/>
        </w:rPr>
        <w:tab/>
        <w:t xml:space="preserve">REQUESTS the Parties to MARPOL Annex VI and other Member Governments to bring the IMO climate contribution to the attention of </w:t>
      </w:r>
      <w:proofErr w:type="spellStart"/>
      <w:r w:rsidRPr="00775B71">
        <w:rPr>
          <w:color w:val="000000" w:themeColor="text1"/>
          <w:szCs w:val="22"/>
        </w:rPr>
        <w:t>shipowners</w:t>
      </w:r>
      <w:proofErr w:type="spellEnd"/>
      <w:r w:rsidRPr="00775B71">
        <w:rPr>
          <w:color w:val="000000" w:themeColor="text1"/>
          <w:szCs w:val="22"/>
        </w:rPr>
        <w:t>, ship operators, charterers, port State authorities an</w:t>
      </w:r>
      <w:r w:rsidR="00E44FAB">
        <w:rPr>
          <w:color w:val="000000" w:themeColor="text1"/>
          <w:szCs w:val="22"/>
        </w:rPr>
        <w:t>d any other interested parties.</w:t>
      </w:r>
    </w:p>
    <w:p w14:paraId="77B0DB49" w14:textId="77777777" w:rsidR="0060583D" w:rsidRPr="00775B71" w:rsidRDefault="0060583D" w:rsidP="00413884">
      <w:pPr>
        <w:rPr>
          <w:color w:val="000000" w:themeColor="text1"/>
          <w:szCs w:val="22"/>
        </w:rPr>
      </w:pPr>
    </w:p>
    <w:p w14:paraId="712DEC24" w14:textId="77777777" w:rsidR="0060583D" w:rsidRPr="00775B71" w:rsidRDefault="0060583D" w:rsidP="00413884">
      <w:pPr>
        <w:rPr>
          <w:color w:val="000000" w:themeColor="text1"/>
          <w:szCs w:val="22"/>
        </w:rPr>
      </w:pPr>
    </w:p>
    <w:p w14:paraId="09C91479" w14:textId="77777777" w:rsidR="0060583D" w:rsidRPr="00775B71" w:rsidRDefault="0060583D" w:rsidP="00413884">
      <w:pPr>
        <w:rPr>
          <w:color w:val="000000" w:themeColor="text1"/>
          <w:szCs w:val="22"/>
        </w:rPr>
      </w:pPr>
    </w:p>
    <w:p w14:paraId="02230EF2" w14:textId="77777777" w:rsidR="0060583D" w:rsidRPr="00775B71" w:rsidRDefault="0060583D" w:rsidP="00413884">
      <w:pPr>
        <w:rPr>
          <w:color w:val="000000" w:themeColor="text1"/>
          <w:szCs w:val="22"/>
        </w:rPr>
      </w:pPr>
    </w:p>
    <w:p w14:paraId="16011B1B" w14:textId="77777777" w:rsidR="0060583D" w:rsidRPr="00775B71" w:rsidRDefault="0060583D" w:rsidP="00413884">
      <w:pPr>
        <w:rPr>
          <w:b/>
          <w:bCs/>
          <w:caps/>
          <w:color w:val="000000" w:themeColor="text1"/>
          <w:szCs w:val="22"/>
        </w:rPr>
      </w:pPr>
      <w:r w:rsidRPr="00775B71">
        <w:rPr>
          <w:b/>
          <w:bCs/>
          <w:caps/>
          <w:color w:val="000000" w:themeColor="text1"/>
          <w:szCs w:val="22"/>
        </w:rPr>
        <w:br w:type="page"/>
      </w:r>
    </w:p>
    <w:p w14:paraId="43798F56" w14:textId="77777777" w:rsidR="0060583D" w:rsidRPr="00775B71" w:rsidRDefault="0060583D" w:rsidP="004C3D94">
      <w:pPr>
        <w:jc w:val="center"/>
        <w:rPr>
          <w:b/>
          <w:bCs/>
          <w:caps/>
          <w:color w:val="000000" w:themeColor="text1"/>
          <w:szCs w:val="22"/>
        </w:rPr>
      </w:pPr>
      <w:r w:rsidRPr="00775B71">
        <w:rPr>
          <w:b/>
          <w:bCs/>
          <w:caps/>
          <w:color w:val="000000" w:themeColor="text1"/>
          <w:szCs w:val="22"/>
        </w:rPr>
        <w:lastRenderedPageBreak/>
        <w:t>ANNEX</w:t>
      </w:r>
    </w:p>
    <w:p w14:paraId="297CAD63" w14:textId="77777777" w:rsidR="0060583D" w:rsidRPr="00775B71" w:rsidRDefault="0060583D" w:rsidP="004C3D94">
      <w:pPr>
        <w:jc w:val="center"/>
        <w:rPr>
          <w:b/>
          <w:bCs/>
          <w:caps/>
          <w:color w:val="000000" w:themeColor="text1"/>
          <w:szCs w:val="22"/>
        </w:rPr>
      </w:pPr>
    </w:p>
    <w:p w14:paraId="2F146BF5" w14:textId="77777777" w:rsidR="0060583D" w:rsidRPr="00775B71" w:rsidRDefault="0060583D" w:rsidP="004C3D94">
      <w:pPr>
        <w:jc w:val="center"/>
        <w:rPr>
          <w:b/>
          <w:bCs/>
          <w:caps/>
          <w:color w:val="000000" w:themeColor="text1"/>
          <w:szCs w:val="22"/>
        </w:rPr>
      </w:pPr>
      <w:r w:rsidRPr="00775B71">
        <w:rPr>
          <w:b/>
          <w:bCs/>
          <w:caps/>
          <w:color w:val="000000" w:themeColor="text1"/>
          <w:szCs w:val="22"/>
        </w:rPr>
        <w:t>IMO CLIMATE contribution to the IMO CLIMATE FUND</w:t>
      </w:r>
    </w:p>
    <w:p w14:paraId="3D7E6A4C" w14:textId="77777777" w:rsidR="0060583D" w:rsidRPr="00775B71" w:rsidRDefault="0060583D" w:rsidP="00413884">
      <w:pPr>
        <w:rPr>
          <w:b/>
          <w:bCs/>
          <w:color w:val="000000" w:themeColor="text1"/>
          <w:szCs w:val="22"/>
        </w:rPr>
      </w:pPr>
    </w:p>
    <w:p w14:paraId="35C0CCB6" w14:textId="77777777" w:rsidR="0060583D" w:rsidRPr="00775B71" w:rsidRDefault="0060583D" w:rsidP="00413884">
      <w:pPr>
        <w:rPr>
          <w:color w:val="000000" w:themeColor="text1"/>
          <w:szCs w:val="22"/>
        </w:rPr>
      </w:pPr>
      <w:r w:rsidRPr="00775B71">
        <w:rPr>
          <w:color w:val="000000" w:themeColor="text1"/>
          <w:szCs w:val="22"/>
        </w:rPr>
        <w:t>1</w:t>
      </w:r>
      <w:r w:rsidRPr="00775B71">
        <w:rPr>
          <w:color w:val="000000" w:themeColor="text1"/>
          <w:szCs w:val="22"/>
        </w:rPr>
        <w:tab/>
        <w:t>Pursuant to regulation DD.1 of MARPOL Annex VI, the IMO climate contribution made to the IMO Climate Fund for each ship shall be calculated as follows:</w:t>
      </w:r>
    </w:p>
    <w:p w14:paraId="407A398F" w14:textId="77777777" w:rsidR="0060583D" w:rsidRPr="00775B71" w:rsidRDefault="0060583D" w:rsidP="00413884">
      <w:pPr>
        <w:rPr>
          <w:color w:val="000000" w:themeColor="text1"/>
          <w:szCs w:val="22"/>
        </w:rPr>
      </w:pPr>
    </w:p>
    <w:p w14:paraId="2BFEFBD1" w14:textId="77777777" w:rsidR="0060583D" w:rsidRPr="00775B71" w:rsidRDefault="0060583D" w:rsidP="00413884">
      <w:pPr>
        <w:tabs>
          <w:tab w:val="left" w:pos="3119"/>
          <w:tab w:val="left" w:pos="4111"/>
        </w:tabs>
        <w:rPr>
          <w:color w:val="000000" w:themeColor="text1"/>
          <w:szCs w:val="22"/>
        </w:rPr>
      </w:pPr>
      <w:r w:rsidRPr="00775B71">
        <w:rPr>
          <w:b/>
          <w:bCs/>
          <w:color w:val="000000" w:themeColor="text1"/>
          <w:szCs w:val="22"/>
        </w:rPr>
        <w:t>Rate of IMO climate contribution</w:t>
      </w:r>
      <w:r w:rsidRPr="00775B71">
        <w:rPr>
          <w:color w:val="000000" w:themeColor="text1"/>
          <w:szCs w:val="22"/>
        </w:rPr>
        <w:t xml:space="preserve">: </w:t>
      </w:r>
      <w:r w:rsidRPr="00775B71">
        <w:rPr>
          <w:color w:val="000000" w:themeColor="text1"/>
          <w:szCs w:val="22"/>
        </w:rPr>
        <w:tab/>
        <w:t>Tonne of fuel oil * C</w:t>
      </w:r>
      <w:r w:rsidRPr="00775B71">
        <w:rPr>
          <w:color w:val="000000" w:themeColor="text1"/>
          <w:szCs w:val="22"/>
          <w:vertAlign w:val="subscript"/>
        </w:rPr>
        <w:t>F</w:t>
      </w:r>
      <w:r w:rsidRPr="00775B71">
        <w:rPr>
          <w:rStyle w:val="FootnoteReference"/>
          <w:color w:val="000000" w:themeColor="text1"/>
          <w:szCs w:val="22"/>
        </w:rPr>
        <w:footnoteReference w:id="13"/>
      </w:r>
      <w:r w:rsidRPr="00775B71">
        <w:rPr>
          <w:color w:val="000000" w:themeColor="text1"/>
          <w:szCs w:val="22"/>
        </w:rPr>
        <w:t xml:space="preserve"> = CO</w:t>
      </w:r>
      <w:r w:rsidRPr="00775B71">
        <w:rPr>
          <w:color w:val="000000" w:themeColor="text1"/>
          <w:szCs w:val="22"/>
          <w:vertAlign w:val="subscript"/>
        </w:rPr>
        <w:t>2</w:t>
      </w:r>
      <w:r w:rsidRPr="00775B71">
        <w:rPr>
          <w:color w:val="000000" w:themeColor="text1"/>
          <w:szCs w:val="22"/>
        </w:rPr>
        <w:t xml:space="preserve"> emissions</w:t>
      </w:r>
      <w:r w:rsidRPr="00775B71">
        <w:rPr>
          <w:rStyle w:val="FootnoteReference"/>
          <w:color w:val="000000" w:themeColor="text1"/>
          <w:szCs w:val="22"/>
        </w:rPr>
        <w:footnoteReference w:id="14"/>
      </w:r>
    </w:p>
    <w:p w14:paraId="700F44BC" w14:textId="77777777" w:rsidR="0060583D" w:rsidRPr="00775B71" w:rsidRDefault="0060583D" w:rsidP="00413884">
      <w:pPr>
        <w:rPr>
          <w:color w:val="000000" w:themeColor="text1"/>
          <w:szCs w:val="22"/>
        </w:rPr>
      </w:pPr>
    </w:p>
    <w:p w14:paraId="14CCC8E6" w14:textId="77777777" w:rsidR="0060583D" w:rsidRPr="00775B71" w:rsidRDefault="0060583D" w:rsidP="00413884">
      <w:pPr>
        <w:tabs>
          <w:tab w:val="left" w:pos="4111"/>
        </w:tabs>
        <w:ind w:left="3119" w:hanging="3119"/>
        <w:rPr>
          <w:color w:val="000000" w:themeColor="text1"/>
          <w:szCs w:val="22"/>
        </w:rPr>
      </w:pPr>
      <w:r w:rsidRPr="00775B71">
        <w:rPr>
          <w:b/>
          <w:bCs/>
          <w:color w:val="000000" w:themeColor="text1"/>
          <w:szCs w:val="22"/>
        </w:rPr>
        <w:t>Value of IMO climate contribution</w:t>
      </w:r>
      <w:r w:rsidRPr="00775B71">
        <w:rPr>
          <w:color w:val="000000" w:themeColor="text1"/>
          <w:szCs w:val="22"/>
        </w:rPr>
        <w:t xml:space="preserve">: </w:t>
      </w:r>
      <w:r w:rsidRPr="00775B71">
        <w:rPr>
          <w:color w:val="000000" w:themeColor="text1"/>
          <w:szCs w:val="22"/>
        </w:rPr>
        <w:tab/>
        <w:t xml:space="preserve">For liquid fuel oil including Diesel/Gas Oil, Light </w:t>
      </w:r>
      <w:r w:rsidRPr="00775B71">
        <w:rPr>
          <w:color w:val="000000" w:themeColor="text1"/>
          <w:szCs w:val="22"/>
        </w:rPr>
        <w:tab/>
        <w:t>Fuel Oil (LFO) and Heavy Fuel Oil (HFO)</w:t>
      </w:r>
      <w:r w:rsidRPr="00775B71">
        <w:rPr>
          <w:rStyle w:val="FootnoteReference"/>
          <w:color w:val="000000" w:themeColor="text1"/>
          <w:szCs w:val="22"/>
        </w:rPr>
        <w:footnoteReference w:id="15"/>
      </w:r>
      <w:r w:rsidRPr="00775B71">
        <w:rPr>
          <w:color w:val="000000" w:themeColor="text1"/>
          <w:szCs w:val="22"/>
        </w:rPr>
        <w:t>:</w:t>
      </w:r>
    </w:p>
    <w:p w14:paraId="0F43E8EA" w14:textId="77777777" w:rsidR="0060583D" w:rsidRPr="00775B71" w:rsidRDefault="0060583D" w:rsidP="00413884">
      <w:pPr>
        <w:tabs>
          <w:tab w:val="left" w:pos="4111"/>
        </w:tabs>
        <w:ind w:hanging="3119"/>
        <w:rPr>
          <w:color w:val="000000" w:themeColor="text1"/>
          <w:szCs w:val="22"/>
        </w:rPr>
      </w:pPr>
      <w:r w:rsidRPr="00775B71">
        <w:rPr>
          <w:color w:val="000000" w:themeColor="text1"/>
          <w:szCs w:val="22"/>
        </w:rPr>
        <w:tab/>
      </w:r>
      <w:r w:rsidRPr="00775B71">
        <w:rPr>
          <w:color w:val="000000" w:themeColor="text1"/>
          <w:szCs w:val="22"/>
        </w:rPr>
        <w:tab/>
      </w:r>
      <w:r w:rsidRPr="00775B71">
        <w:rPr>
          <w:color w:val="000000" w:themeColor="text1"/>
          <w:szCs w:val="22"/>
        </w:rPr>
        <w:tab/>
        <w:t>US$XXX per tonne of CO</w:t>
      </w:r>
      <w:r w:rsidRPr="00775B71">
        <w:rPr>
          <w:color w:val="000000" w:themeColor="text1"/>
          <w:szCs w:val="22"/>
          <w:vertAlign w:val="subscript"/>
        </w:rPr>
        <w:t>2</w:t>
      </w:r>
      <w:r w:rsidRPr="00775B71">
        <w:rPr>
          <w:color w:val="000000" w:themeColor="text1"/>
          <w:szCs w:val="22"/>
        </w:rPr>
        <w:t xml:space="preserve"> emissions</w:t>
      </w:r>
    </w:p>
    <w:p w14:paraId="3B4B05D1" w14:textId="77777777" w:rsidR="0060583D" w:rsidRPr="00775B71" w:rsidRDefault="0060583D" w:rsidP="00413884">
      <w:pPr>
        <w:tabs>
          <w:tab w:val="left" w:pos="4111"/>
        </w:tabs>
        <w:ind w:left="4111" w:hanging="3119"/>
        <w:rPr>
          <w:color w:val="000000" w:themeColor="text1"/>
          <w:szCs w:val="22"/>
        </w:rPr>
      </w:pPr>
      <w:r w:rsidRPr="00775B71">
        <w:rPr>
          <w:color w:val="000000" w:themeColor="text1"/>
          <w:szCs w:val="22"/>
        </w:rPr>
        <w:tab/>
        <w:t>(equivalent to US$X per tonne of liquid fuel oil consumed by the ship)</w:t>
      </w:r>
    </w:p>
    <w:p w14:paraId="482AEE3B" w14:textId="77777777" w:rsidR="0060583D" w:rsidRPr="00775B71" w:rsidRDefault="0060583D" w:rsidP="00413884">
      <w:pPr>
        <w:tabs>
          <w:tab w:val="left" w:pos="4111"/>
        </w:tabs>
        <w:ind w:hanging="3119"/>
        <w:rPr>
          <w:color w:val="000000" w:themeColor="text1"/>
          <w:szCs w:val="22"/>
        </w:rPr>
      </w:pPr>
    </w:p>
    <w:p w14:paraId="320215F7" w14:textId="77777777" w:rsidR="0060583D" w:rsidRPr="00775B71" w:rsidRDefault="0060583D" w:rsidP="00413884">
      <w:pPr>
        <w:tabs>
          <w:tab w:val="left" w:pos="4111"/>
        </w:tabs>
        <w:ind w:left="3119" w:firstLine="992"/>
        <w:rPr>
          <w:color w:val="000000" w:themeColor="text1"/>
          <w:szCs w:val="22"/>
        </w:rPr>
      </w:pPr>
      <w:r w:rsidRPr="00775B71">
        <w:rPr>
          <w:color w:val="000000" w:themeColor="text1"/>
          <w:szCs w:val="22"/>
        </w:rPr>
        <w:t>For LPG</w:t>
      </w:r>
      <w:r w:rsidRPr="00775B71">
        <w:rPr>
          <w:rStyle w:val="FootnoteReference"/>
          <w:color w:val="000000" w:themeColor="text1"/>
          <w:szCs w:val="22"/>
        </w:rPr>
        <w:footnoteReference w:id="16"/>
      </w:r>
      <w:r w:rsidRPr="00775B71">
        <w:rPr>
          <w:color w:val="000000" w:themeColor="text1"/>
          <w:szCs w:val="22"/>
        </w:rPr>
        <w:t>:</w:t>
      </w:r>
    </w:p>
    <w:p w14:paraId="151177FB" w14:textId="77777777" w:rsidR="0060583D" w:rsidRPr="00775B71" w:rsidRDefault="0060583D" w:rsidP="00413884">
      <w:pPr>
        <w:tabs>
          <w:tab w:val="left" w:pos="4111"/>
        </w:tabs>
        <w:ind w:left="3119" w:firstLine="992"/>
        <w:rPr>
          <w:color w:val="000000" w:themeColor="text1"/>
          <w:szCs w:val="22"/>
        </w:rPr>
      </w:pPr>
      <w:r w:rsidRPr="00775B71">
        <w:rPr>
          <w:color w:val="000000" w:themeColor="text1"/>
          <w:szCs w:val="22"/>
        </w:rPr>
        <w:t>US$XXX per tonne of CO</w:t>
      </w:r>
      <w:r w:rsidRPr="00775B71">
        <w:rPr>
          <w:color w:val="000000" w:themeColor="text1"/>
          <w:szCs w:val="22"/>
          <w:vertAlign w:val="subscript"/>
        </w:rPr>
        <w:t>2</w:t>
      </w:r>
      <w:r w:rsidRPr="00775B71">
        <w:rPr>
          <w:color w:val="000000" w:themeColor="text1"/>
          <w:szCs w:val="22"/>
        </w:rPr>
        <w:t xml:space="preserve"> emissions</w:t>
      </w:r>
    </w:p>
    <w:p w14:paraId="5A348417" w14:textId="77777777" w:rsidR="0060583D" w:rsidRPr="00775B71" w:rsidRDefault="0060583D" w:rsidP="00413884">
      <w:pPr>
        <w:tabs>
          <w:tab w:val="left" w:pos="4111"/>
        </w:tabs>
        <w:ind w:left="4111"/>
        <w:rPr>
          <w:color w:val="000000" w:themeColor="text1"/>
          <w:szCs w:val="22"/>
        </w:rPr>
      </w:pPr>
      <w:r w:rsidRPr="00775B71">
        <w:rPr>
          <w:color w:val="000000" w:themeColor="text1"/>
          <w:szCs w:val="22"/>
        </w:rPr>
        <w:t>(equivalent to US$X per tonne of LPG consumed by the ship)</w:t>
      </w:r>
    </w:p>
    <w:p w14:paraId="2BBC5121" w14:textId="77777777" w:rsidR="0060583D" w:rsidRPr="00775B71" w:rsidRDefault="0060583D" w:rsidP="00413884">
      <w:pPr>
        <w:tabs>
          <w:tab w:val="left" w:pos="4111"/>
        </w:tabs>
        <w:ind w:left="3119" w:firstLine="992"/>
        <w:rPr>
          <w:color w:val="000000" w:themeColor="text1"/>
          <w:szCs w:val="22"/>
        </w:rPr>
      </w:pPr>
    </w:p>
    <w:p w14:paraId="7281329B" w14:textId="77777777" w:rsidR="0060583D" w:rsidRPr="00775B71" w:rsidRDefault="0060583D" w:rsidP="00413884">
      <w:pPr>
        <w:tabs>
          <w:tab w:val="left" w:pos="4111"/>
        </w:tabs>
        <w:ind w:left="3119" w:firstLine="992"/>
        <w:rPr>
          <w:color w:val="000000" w:themeColor="text1"/>
          <w:szCs w:val="22"/>
        </w:rPr>
      </w:pPr>
      <w:r w:rsidRPr="00775B71">
        <w:rPr>
          <w:color w:val="000000" w:themeColor="text1"/>
          <w:szCs w:val="22"/>
        </w:rPr>
        <w:t>For LNG:</w:t>
      </w:r>
    </w:p>
    <w:p w14:paraId="617F596B" w14:textId="77777777" w:rsidR="0060583D" w:rsidRPr="00775B71" w:rsidRDefault="0060583D" w:rsidP="00413884">
      <w:pPr>
        <w:tabs>
          <w:tab w:val="left" w:pos="4111"/>
        </w:tabs>
        <w:ind w:left="4111"/>
        <w:rPr>
          <w:color w:val="000000" w:themeColor="text1"/>
          <w:szCs w:val="22"/>
        </w:rPr>
      </w:pPr>
      <w:r w:rsidRPr="00775B71">
        <w:rPr>
          <w:color w:val="000000" w:themeColor="text1"/>
          <w:szCs w:val="22"/>
        </w:rPr>
        <w:t>US$XXX per tonne of CO</w:t>
      </w:r>
      <w:r w:rsidRPr="00775B71">
        <w:rPr>
          <w:color w:val="000000" w:themeColor="text1"/>
          <w:szCs w:val="22"/>
          <w:vertAlign w:val="subscript"/>
        </w:rPr>
        <w:t>2</w:t>
      </w:r>
      <w:r w:rsidRPr="00775B71">
        <w:rPr>
          <w:color w:val="000000" w:themeColor="text1"/>
          <w:szCs w:val="22"/>
        </w:rPr>
        <w:t xml:space="preserve"> emissions </w:t>
      </w:r>
      <w:r w:rsidRPr="00775B71">
        <w:rPr>
          <w:color w:val="000000" w:themeColor="text1"/>
          <w:szCs w:val="22"/>
        </w:rPr>
        <w:br/>
        <w:t>(equivalent to US$X per tonne of LNG consumed by the ship)</w:t>
      </w:r>
    </w:p>
    <w:p w14:paraId="6D965A79" w14:textId="77777777" w:rsidR="0060583D" w:rsidRPr="00775B71" w:rsidRDefault="0060583D" w:rsidP="00413884">
      <w:pPr>
        <w:tabs>
          <w:tab w:val="left" w:pos="4111"/>
        </w:tabs>
        <w:ind w:left="3119" w:firstLine="992"/>
        <w:rPr>
          <w:color w:val="000000" w:themeColor="text1"/>
          <w:szCs w:val="22"/>
        </w:rPr>
      </w:pPr>
    </w:p>
    <w:p w14:paraId="3C19D6C8" w14:textId="77777777" w:rsidR="0060583D" w:rsidRPr="00775B71" w:rsidRDefault="0060583D" w:rsidP="00413884">
      <w:pPr>
        <w:tabs>
          <w:tab w:val="left" w:pos="4111"/>
        </w:tabs>
        <w:ind w:left="3119" w:firstLine="992"/>
        <w:rPr>
          <w:color w:val="000000" w:themeColor="text1"/>
          <w:szCs w:val="22"/>
        </w:rPr>
      </w:pPr>
      <w:r w:rsidRPr="00775B71">
        <w:rPr>
          <w:color w:val="000000" w:themeColor="text1"/>
          <w:szCs w:val="22"/>
        </w:rPr>
        <w:t>Methanol:</w:t>
      </w:r>
    </w:p>
    <w:p w14:paraId="46519631" w14:textId="77777777" w:rsidR="0060583D" w:rsidRPr="00775B71" w:rsidRDefault="0060583D" w:rsidP="00413884">
      <w:pPr>
        <w:tabs>
          <w:tab w:val="left" w:pos="4111"/>
        </w:tabs>
        <w:ind w:left="3119" w:firstLine="992"/>
        <w:rPr>
          <w:color w:val="000000" w:themeColor="text1"/>
          <w:szCs w:val="22"/>
        </w:rPr>
      </w:pPr>
      <w:r w:rsidRPr="00775B71">
        <w:rPr>
          <w:color w:val="000000" w:themeColor="text1"/>
          <w:szCs w:val="22"/>
        </w:rPr>
        <w:t>US$XXX per tonne of CO</w:t>
      </w:r>
      <w:r w:rsidRPr="00775B71">
        <w:rPr>
          <w:color w:val="000000" w:themeColor="text1"/>
          <w:szCs w:val="22"/>
          <w:vertAlign w:val="subscript"/>
        </w:rPr>
        <w:t>2</w:t>
      </w:r>
      <w:r w:rsidRPr="00775B71">
        <w:rPr>
          <w:color w:val="000000" w:themeColor="text1"/>
          <w:szCs w:val="22"/>
        </w:rPr>
        <w:t xml:space="preserve"> emissions</w:t>
      </w:r>
    </w:p>
    <w:p w14:paraId="42FB9FFB" w14:textId="77777777" w:rsidR="0060583D" w:rsidRPr="00775B71" w:rsidRDefault="0060583D" w:rsidP="00413884">
      <w:pPr>
        <w:tabs>
          <w:tab w:val="left" w:pos="4111"/>
        </w:tabs>
        <w:ind w:left="4111"/>
        <w:rPr>
          <w:color w:val="000000" w:themeColor="text1"/>
          <w:szCs w:val="22"/>
        </w:rPr>
      </w:pPr>
      <w:r w:rsidRPr="00775B71">
        <w:rPr>
          <w:color w:val="000000" w:themeColor="text1"/>
          <w:szCs w:val="22"/>
        </w:rPr>
        <w:t>(equivalent to US$X per tonne of methanol consumed by the ship)</w:t>
      </w:r>
    </w:p>
    <w:p w14:paraId="4A353347" w14:textId="77777777" w:rsidR="0060583D" w:rsidRPr="00775B71" w:rsidRDefault="0060583D" w:rsidP="00413884">
      <w:pPr>
        <w:tabs>
          <w:tab w:val="left" w:pos="4111"/>
        </w:tabs>
        <w:ind w:firstLine="992"/>
        <w:rPr>
          <w:color w:val="000000" w:themeColor="text1"/>
          <w:szCs w:val="22"/>
        </w:rPr>
      </w:pPr>
    </w:p>
    <w:p w14:paraId="75FD157D" w14:textId="77777777" w:rsidR="0060583D" w:rsidRPr="00775B71" w:rsidRDefault="0060583D" w:rsidP="00413884">
      <w:pPr>
        <w:tabs>
          <w:tab w:val="left" w:pos="4111"/>
        </w:tabs>
        <w:ind w:left="3119" w:firstLine="992"/>
        <w:rPr>
          <w:color w:val="000000" w:themeColor="text1"/>
          <w:szCs w:val="22"/>
        </w:rPr>
      </w:pPr>
      <w:r w:rsidRPr="00775B71">
        <w:rPr>
          <w:color w:val="000000" w:themeColor="text1"/>
          <w:szCs w:val="22"/>
        </w:rPr>
        <w:t>Ethanol:</w:t>
      </w:r>
    </w:p>
    <w:p w14:paraId="092E4F6E" w14:textId="77777777" w:rsidR="0060583D" w:rsidRPr="00775B71" w:rsidRDefault="0060583D" w:rsidP="00413884">
      <w:pPr>
        <w:tabs>
          <w:tab w:val="left" w:pos="4111"/>
        </w:tabs>
        <w:ind w:left="3119" w:firstLine="992"/>
        <w:rPr>
          <w:color w:val="000000" w:themeColor="text1"/>
          <w:szCs w:val="22"/>
        </w:rPr>
      </w:pPr>
      <w:r w:rsidRPr="00775B71">
        <w:rPr>
          <w:color w:val="000000" w:themeColor="text1"/>
          <w:szCs w:val="22"/>
        </w:rPr>
        <w:t>US$XXX per tonne of CO</w:t>
      </w:r>
      <w:r w:rsidRPr="00775B71">
        <w:rPr>
          <w:color w:val="000000" w:themeColor="text1"/>
          <w:szCs w:val="22"/>
          <w:vertAlign w:val="subscript"/>
        </w:rPr>
        <w:t>2</w:t>
      </w:r>
      <w:r w:rsidRPr="00775B71">
        <w:rPr>
          <w:color w:val="000000" w:themeColor="text1"/>
          <w:szCs w:val="22"/>
        </w:rPr>
        <w:t xml:space="preserve"> emissions</w:t>
      </w:r>
    </w:p>
    <w:p w14:paraId="50A9DB8B" w14:textId="77777777" w:rsidR="0060583D" w:rsidRPr="00775B71" w:rsidRDefault="0060583D" w:rsidP="00413884">
      <w:pPr>
        <w:tabs>
          <w:tab w:val="left" w:pos="4111"/>
        </w:tabs>
        <w:ind w:left="4111"/>
        <w:rPr>
          <w:color w:val="000000" w:themeColor="text1"/>
          <w:szCs w:val="22"/>
        </w:rPr>
      </w:pPr>
      <w:r w:rsidRPr="00775B71">
        <w:rPr>
          <w:color w:val="000000" w:themeColor="text1"/>
          <w:szCs w:val="22"/>
        </w:rPr>
        <w:t>(equivalent to US$X per tonne of ethanol consumed by the ship)</w:t>
      </w:r>
    </w:p>
    <w:p w14:paraId="1F584042" w14:textId="77777777" w:rsidR="0060583D" w:rsidRPr="00775B71" w:rsidRDefault="0060583D" w:rsidP="00413884">
      <w:pPr>
        <w:ind w:left="3119"/>
        <w:rPr>
          <w:color w:val="000000" w:themeColor="text1"/>
          <w:szCs w:val="22"/>
        </w:rPr>
      </w:pPr>
    </w:p>
    <w:p w14:paraId="17A5F8E0" w14:textId="77777777" w:rsidR="0060583D" w:rsidRPr="00775B71" w:rsidRDefault="0060583D" w:rsidP="00413884">
      <w:pPr>
        <w:rPr>
          <w:color w:val="000000" w:themeColor="text1"/>
          <w:szCs w:val="22"/>
        </w:rPr>
      </w:pPr>
      <w:r w:rsidRPr="00775B71">
        <w:rPr>
          <w:color w:val="000000" w:themeColor="text1"/>
          <w:szCs w:val="22"/>
        </w:rPr>
        <w:t>2</w:t>
      </w:r>
      <w:r w:rsidRPr="00775B71">
        <w:rPr>
          <w:color w:val="000000" w:themeColor="text1"/>
          <w:szCs w:val="22"/>
        </w:rPr>
        <w:tab/>
        <w:t>In the case of a ship equipped with a dual-fuel main or auxiliary engine, the ship shall provide the ICF with fuel oil consumption data for both types of fuel, as provided to the Administration in accordance with regulation 27.3 of MARPOL Annex VI.</w:t>
      </w:r>
    </w:p>
    <w:p w14:paraId="55495522" w14:textId="77777777" w:rsidR="0060583D" w:rsidRPr="00775B71" w:rsidRDefault="0060583D" w:rsidP="00413884">
      <w:pPr>
        <w:rPr>
          <w:color w:val="000000" w:themeColor="text1"/>
          <w:szCs w:val="22"/>
        </w:rPr>
      </w:pPr>
    </w:p>
    <w:p w14:paraId="7953D62F" w14:textId="3A2145FE" w:rsidR="0060583D" w:rsidRPr="00775B71" w:rsidRDefault="0060583D" w:rsidP="00413884">
      <w:pPr>
        <w:rPr>
          <w:color w:val="000000" w:themeColor="text1"/>
          <w:szCs w:val="22"/>
        </w:rPr>
      </w:pPr>
      <w:r w:rsidRPr="00775B71">
        <w:rPr>
          <w:rFonts w:cs="Arial"/>
          <w:bCs/>
          <w:color w:val="000000" w:themeColor="text1"/>
          <w:szCs w:val="22"/>
        </w:rPr>
        <w:t>3</w:t>
      </w:r>
      <w:r w:rsidRPr="00775B71">
        <w:rPr>
          <w:rFonts w:cs="Arial"/>
          <w:bCs/>
          <w:color w:val="000000" w:themeColor="text1"/>
          <w:szCs w:val="22"/>
        </w:rPr>
        <w:tab/>
      </w:r>
      <w:r w:rsidR="00100D06" w:rsidRPr="00775B71">
        <w:rPr>
          <w:color w:val="000000" w:themeColor="text1"/>
        </w:rPr>
        <w:t>Notwithstanding the</w:t>
      </w:r>
      <w:r w:rsidR="00E44FAB">
        <w:rPr>
          <w:color w:val="000000" w:themeColor="text1"/>
        </w:rPr>
        <w:t xml:space="preserve"> requirement under regulation DD</w:t>
      </w:r>
      <w:r w:rsidR="00100D06" w:rsidRPr="00775B71">
        <w:rPr>
          <w:color w:val="000000" w:themeColor="text1"/>
        </w:rPr>
        <w:t>.1 of MARPOL Ann</w:t>
      </w:r>
      <w:r w:rsidR="00C90766">
        <w:rPr>
          <w:color w:val="000000" w:themeColor="text1"/>
        </w:rPr>
        <w:t>ex VI for a ship to make an IMO climate contribution to the IMO Climate Fund</w:t>
      </w:r>
      <w:r w:rsidR="00E44FAB">
        <w:rPr>
          <w:color w:val="000000" w:themeColor="text1"/>
        </w:rPr>
        <w:t xml:space="preserve">, the entity </w:t>
      </w:r>
      <w:r w:rsidR="00100D06" w:rsidRPr="00775B71">
        <w:rPr>
          <w:color w:val="000000" w:themeColor="text1"/>
        </w:rPr>
        <w:t>responsible for paying for the cost of</w:t>
      </w:r>
      <w:r w:rsidR="00E44FAB">
        <w:rPr>
          <w:color w:val="000000" w:themeColor="text1"/>
        </w:rPr>
        <w:t xml:space="preserve"> the fuel oil shall</w:t>
      </w:r>
      <w:r w:rsidR="00C90766">
        <w:rPr>
          <w:color w:val="000000" w:themeColor="text1"/>
        </w:rPr>
        <w:t xml:space="preserve"> </w:t>
      </w:r>
      <w:r w:rsidR="00100D06" w:rsidRPr="00775B71">
        <w:rPr>
          <w:color w:val="000000" w:themeColor="text1"/>
        </w:rPr>
        <w:t xml:space="preserve">be responsible </w:t>
      </w:r>
      <w:r w:rsidR="00C90766">
        <w:rPr>
          <w:color w:val="000000" w:themeColor="text1"/>
        </w:rPr>
        <w:t xml:space="preserve">for meeting the cost of the </w:t>
      </w:r>
      <w:r w:rsidR="00E44FAB">
        <w:rPr>
          <w:color w:val="000000" w:themeColor="text1"/>
        </w:rPr>
        <w:t xml:space="preserve">IMO </w:t>
      </w:r>
      <w:r w:rsidR="00C90766">
        <w:rPr>
          <w:color w:val="000000" w:themeColor="text1"/>
        </w:rPr>
        <w:t xml:space="preserve">climate </w:t>
      </w:r>
      <w:r w:rsidR="00100D06" w:rsidRPr="00775B71">
        <w:rPr>
          <w:color w:val="000000" w:themeColor="text1"/>
        </w:rPr>
        <w:t xml:space="preserve">contribution. When a ship is </w:t>
      </w:r>
      <w:r w:rsidR="00E44FAB" w:rsidRPr="00E44FAB">
        <w:rPr>
          <w:rFonts w:eastAsia="Calibri"/>
          <w:lang w:val="en-US"/>
        </w:rPr>
        <w:t xml:space="preserve">hired out to a charterer and is </w:t>
      </w:r>
      <w:r w:rsidR="00100D06" w:rsidRPr="00775B71">
        <w:rPr>
          <w:color w:val="000000" w:themeColor="text1"/>
        </w:rPr>
        <w:t>operating under a charter party clause which requires</w:t>
      </w:r>
      <w:r w:rsidR="00E44FAB">
        <w:rPr>
          <w:color w:val="000000" w:themeColor="text1"/>
        </w:rPr>
        <w:t>, inter alia,</w:t>
      </w:r>
      <w:r w:rsidR="00100D06" w:rsidRPr="00775B71">
        <w:rPr>
          <w:color w:val="000000" w:themeColor="text1"/>
        </w:rPr>
        <w:t xml:space="preserve"> the charterer to pay for the fuel oil purchased for consumption on that ship,</w:t>
      </w:r>
      <w:r w:rsidR="00C90766">
        <w:rPr>
          <w:color w:val="000000" w:themeColor="text1"/>
        </w:rPr>
        <w:t xml:space="preserve"> the cost of the associated IMO climate contribution to the IMO Climate Fund </w:t>
      </w:r>
      <w:r w:rsidR="00E44FAB">
        <w:rPr>
          <w:color w:val="000000" w:themeColor="text1"/>
        </w:rPr>
        <w:t>for that ship shall</w:t>
      </w:r>
      <w:r w:rsidR="00100D06" w:rsidRPr="00775B71">
        <w:rPr>
          <w:color w:val="000000" w:themeColor="text1"/>
        </w:rPr>
        <w:t xml:space="preserve"> be the responsibility of the charterer.</w:t>
      </w:r>
    </w:p>
    <w:p w14:paraId="204CCB4D" w14:textId="77777777" w:rsidR="0060583D" w:rsidRPr="00775B71" w:rsidRDefault="0060583D" w:rsidP="00413884">
      <w:pPr>
        <w:rPr>
          <w:color w:val="000000" w:themeColor="text1"/>
          <w:szCs w:val="22"/>
        </w:rPr>
      </w:pPr>
    </w:p>
    <w:p w14:paraId="3D201720" w14:textId="77777777" w:rsidR="0060583D" w:rsidRPr="00775B71" w:rsidRDefault="0060583D" w:rsidP="00413884">
      <w:pPr>
        <w:rPr>
          <w:color w:val="000000" w:themeColor="text1"/>
          <w:szCs w:val="22"/>
          <w:lang w:eastAsia="ja-JP"/>
        </w:rPr>
      </w:pPr>
      <w:r w:rsidRPr="00775B71">
        <w:rPr>
          <w:color w:val="000000" w:themeColor="text1"/>
          <w:szCs w:val="22"/>
          <w:lang w:eastAsia="ja-JP"/>
        </w:rPr>
        <w:t>4</w:t>
      </w:r>
      <w:r w:rsidRPr="00775B71">
        <w:rPr>
          <w:color w:val="000000" w:themeColor="text1"/>
          <w:szCs w:val="22"/>
          <w:lang w:eastAsia="ja-JP"/>
        </w:rPr>
        <w:tab/>
        <w:t>The mandatory IMO climate contribution by a ship to the funding mechanism established for international shipping should not be duplicative, and emissions or fuel oil consumption for the basis of such a contribution should be accounted for only once.</w:t>
      </w:r>
    </w:p>
    <w:p w14:paraId="1323EB6A" w14:textId="77777777" w:rsidR="0060583D" w:rsidRPr="00775B71" w:rsidRDefault="0060583D" w:rsidP="00413884">
      <w:pPr>
        <w:rPr>
          <w:color w:val="000000" w:themeColor="text1"/>
          <w:szCs w:val="22"/>
        </w:rPr>
      </w:pPr>
    </w:p>
    <w:p w14:paraId="29892C2B" w14:textId="18F6A713" w:rsidR="0060583D" w:rsidRDefault="0060583D" w:rsidP="00413884">
      <w:pPr>
        <w:spacing w:after="50"/>
        <w:ind w:right="12"/>
        <w:rPr>
          <w:color w:val="000000" w:themeColor="text1"/>
        </w:rPr>
      </w:pPr>
    </w:p>
    <w:p w14:paraId="497430EF" w14:textId="5E6F6A6E" w:rsidR="00EB452D" w:rsidRPr="00775B71" w:rsidRDefault="00EB452D" w:rsidP="00EB452D">
      <w:pPr>
        <w:spacing w:after="50"/>
        <w:ind w:right="12"/>
        <w:jc w:val="center"/>
        <w:rPr>
          <w:rFonts w:eastAsia="Calibri" w:cs="Arial"/>
          <w:color w:val="000000" w:themeColor="text1"/>
          <w:lang w:eastAsia="en-GB"/>
        </w:rPr>
      </w:pPr>
      <w:r>
        <w:rPr>
          <w:color w:val="000000" w:themeColor="text1"/>
        </w:rPr>
        <w:t>________</w:t>
      </w:r>
    </w:p>
    <w:sectPr w:rsidR="00EB452D" w:rsidRPr="00775B71" w:rsidSect="00C43CEE">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70" w:left="1418" w:header="851" w:footer="1034" w:gutter="0"/>
      <w:pgNumType w:start="1"/>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8DEAC" w16cex:dateUtc="2021-08-31T16:00:00Z"/>
  <w16cex:commentExtensible w16cex:durableId="24D8E1CA" w16cex:dateUtc="2021-08-31T16:13:00Z"/>
  <w16cex:commentExtensible w16cex:durableId="24D8E14E" w16cex:dateUtc="2021-08-31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3640FB" w16cid:durableId="24D8DEAC"/>
  <w16cid:commentId w16cid:paraId="7A85FA57" w16cid:durableId="24D8E1CA"/>
  <w16cid:commentId w16cid:paraId="0826A11D" w16cid:durableId="24D8E14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6879C" w14:textId="77777777" w:rsidR="003F7F40" w:rsidRDefault="003F7F40">
      <w:r>
        <w:separator/>
      </w:r>
    </w:p>
  </w:endnote>
  <w:endnote w:type="continuationSeparator" w:id="0">
    <w:p w14:paraId="4681E8EB" w14:textId="77777777" w:rsidR="003F7F40" w:rsidRDefault="003F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ers Grotesk Regular">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175396"/>
      <w:docPartObj>
        <w:docPartGallery w:val="Page Numbers (Bottom of Page)"/>
        <w:docPartUnique/>
      </w:docPartObj>
    </w:sdtPr>
    <w:sdtEndPr>
      <w:rPr>
        <w:noProof/>
      </w:rPr>
    </w:sdtEndPr>
    <w:sdtContent>
      <w:p w14:paraId="79D17061" w14:textId="2C272545" w:rsidR="000727AB" w:rsidRDefault="000727AB">
        <w:pPr>
          <w:pStyle w:val="Footer"/>
          <w:jc w:val="center"/>
        </w:pPr>
        <w:r>
          <w:fldChar w:fldCharType="begin"/>
        </w:r>
        <w:r>
          <w:instrText xml:space="preserve"> PAGE   \* MERGEFORMAT </w:instrText>
        </w:r>
        <w:r>
          <w:fldChar w:fldCharType="separate"/>
        </w:r>
        <w:r w:rsidR="00BE6061">
          <w:rPr>
            <w:noProof/>
          </w:rPr>
          <w:t>8</w:t>
        </w:r>
        <w:r>
          <w:rPr>
            <w:noProof/>
          </w:rPr>
          <w:fldChar w:fldCharType="end"/>
        </w:r>
      </w:p>
    </w:sdtContent>
  </w:sdt>
  <w:p w14:paraId="2688CCEB" w14:textId="77777777" w:rsidR="000727AB" w:rsidRDefault="000727A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356672"/>
      <w:docPartObj>
        <w:docPartGallery w:val="Page Numbers (Bottom of Page)"/>
        <w:docPartUnique/>
      </w:docPartObj>
    </w:sdtPr>
    <w:sdtEndPr>
      <w:rPr>
        <w:noProof/>
      </w:rPr>
    </w:sdtEndPr>
    <w:sdtContent>
      <w:p w14:paraId="58280CB4" w14:textId="1EBB392B" w:rsidR="000727AB" w:rsidRDefault="000727AB">
        <w:pPr>
          <w:pStyle w:val="Footer"/>
          <w:jc w:val="center"/>
        </w:pPr>
        <w:r>
          <w:fldChar w:fldCharType="begin"/>
        </w:r>
        <w:r>
          <w:instrText xml:space="preserve"> PAGE   \* MERGEFORMAT </w:instrText>
        </w:r>
        <w:r>
          <w:fldChar w:fldCharType="separate"/>
        </w:r>
        <w:r w:rsidR="00BE6061">
          <w:rPr>
            <w:noProof/>
          </w:rPr>
          <w:t>7</w:t>
        </w:r>
        <w:r>
          <w:rPr>
            <w:noProof/>
          </w:rPr>
          <w:fldChar w:fldCharType="end"/>
        </w:r>
      </w:p>
    </w:sdtContent>
  </w:sdt>
  <w:p w14:paraId="5AD3AE0C" w14:textId="77777777" w:rsidR="000727AB" w:rsidRDefault="000727A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3CCE9" w14:textId="1BB10329" w:rsidR="000727AB" w:rsidRDefault="000727AB">
    <w:pPr>
      <w:pStyle w:val="Footer"/>
      <w:jc w:val="center"/>
    </w:pPr>
  </w:p>
  <w:p w14:paraId="519B17EF" w14:textId="77777777" w:rsidR="000727AB" w:rsidRDefault="000727AB">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81FBE" w14:textId="709F8A92" w:rsidR="000727AB" w:rsidRDefault="000727AB" w:rsidP="00CA2991">
    <w:pPr>
      <w:pStyle w:val="Footer"/>
    </w:pPr>
  </w:p>
  <w:p w14:paraId="33940318" w14:textId="77777777" w:rsidR="000727AB" w:rsidRDefault="000727AB" w:rsidP="00CA2991">
    <w:pPr>
      <w:pStyle w:val="Footer"/>
    </w:pPr>
  </w:p>
  <w:p w14:paraId="2CF54F83" w14:textId="77777777" w:rsidR="000727AB" w:rsidRDefault="000727AB">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1B588" w14:textId="0C216A9C" w:rsidR="000727AB" w:rsidRDefault="000727AB" w:rsidP="00CA2991">
    <w:pPr>
      <w:pStyle w:val="Footer"/>
      <w:jc w:val="center"/>
    </w:pPr>
  </w:p>
  <w:p w14:paraId="5A975D94" w14:textId="77777777" w:rsidR="000727AB" w:rsidRDefault="000727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2B00E" w14:textId="77777777" w:rsidR="003F7F40" w:rsidRDefault="003F7F40">
      <w:r>
        <w:separator/>
      </w:r>
    </w:p>
  </w:footnote>
  <w:footnote w:type="continuationSeparator" w:id="0">
    <w:p w14:paraId="38049F5D" w14:textId="77777777" w:rsidR="003F7F40" w:rsidRDefault="003F7F40">
      <w:r>
        <w:continuationSeparator/>
      </w:r>
    </w:p>
  </w:footnote>
  <w:footnote w:id="1">
    <w:p w14:paraId="152227AD" w14:textId="77777777" w:rsidR="000727AB" w:rsidRDefault="000727AB" w:rsidP="0091366E">
      <w:pPr>
        <w:pStyle w:val="FootnoteText"/>
      </w:pPr>
      <w:r>
        <w:rPr>
          <w:rStyle w:val="FootnoteReference"/>
        </w:rPr>
        <w:footnoteRef/>
      </w:r>
      <w:r>
        <w:t xml:space="preserve"> </w:t>
      </w:r>
      <w:hyperlink r:id="rId1" w:history="1">
        <w:r w:rsidRPr="00BD0DB7">
          <w:rPr>
            <w:rStyle w:val="Hyperlink"/>
          </w:rPr>
          <w:t>http://mission-innovation.net/missions/shipping/</w:t>
        </w:r>
      </w:hyperlink>
    </w:p>
    <w:p w14:paraId="5A58CC25" w14:textId="77777777" w:rsidR="000727AB" w:rsidRDefault="000727AB" w:rsidP="0091366E">
      <w:pPr>
        <w:pStyle w:val="FootnoteText"/>
      </w:pPr>
    </w:p>
  </w:footnote>
  <w:footnote w:id="2">
    <w:p w14:paraId="094099D0" w14:textId="33D4435F" w:rsidR="000727AB" w:rsidRPr="004C3D94" w:rsidRDefault="000727AB" w:rsidP="004C3D94">
      <w:pPr>
        <w:pStyle w:val="FootnoteText"/>
        <w:rPr>
          <w:i/>
        </w:rPr>
      </w:pPr>
      <w:r>
        <w:rPr>
          <w:rStyle w:val="FootnoteReference"/>
        </w:rPr>
        <w:footnoteRef/>
      </w:r>
      <w:r>
        <w:t xml:space="preserve"> </w:t>
      </w:r>
      <w:r w:rsidRPr="009F2CD8">
        <w:rPr>
          <w:i/>
        </w:rPr>
        <w:t>World Bank and IMF (2012).</w:t>
      </w:r>
      <w:r w:rsidR="004C3D94">
        <w:rPr>
          <w:i/>
        </w:rPr>
        <w:t xml:space="preserve"> </w:t>
      </w:r>
      <w:r w:rsidR="004C3D94" w:rsidRPr="004C3D94">
        <w:rPr>
          <w:i/>
        </w:rPr>
        <w:t>Market-based instruments for international aviation</w:t>
      </w:r>
      <w:r w:rsidR="004C3D94">
        <w:rPr>
          <w:i/>
        </w:rPr>
        <w:t xml:space="preserve"> </w:t>
      </w:r>
      <w:r w:rsidR="004C3D94" w:rsidRPr="004C3D94">
        <w:rPr>
          <w:i/>
        </w:rPr>
        <w:t>and shipping as a source of climate finance. Keen, M., Parry, I., Strand, J. (January 2012) WPS No. 5950, Washington, DC: World Bank.</w:t>
      </w:r>
    </w:p>
  </w:footnote>
  <w:footnote w:id="3">
    <w:p w14:paraId="4B0F7099" w14:textId="3856E172" w:rsidR="000727AB" w:rsidRDefault="000727AB" w:rsidP="00475C13">
      <w:pPr>
        <w:pStyle w:val="FootnoteText"/>
      </w:pPr>
      <w:r>
        <w:rPr>
          <w:rStyle w:val="FootnoteReference"/>
        </w:rPr>
        <w:footnoteRef/>
      </w:r>
      <w:r>
        <w:t xml:space="preserve"> </w:t>
      </w:r>
      <w:r w:rsidRPr="00BE5AB6">
        <w:rPr>
          <w:rFonts w:eastAsia="Calibri" w:cs="Arial"/>
          <w:i/>
          <w:color w:val="181717"/>
          <w:lang w:eastAsia="en-GB"/>
        </w:rPr>
        <w:t xml:space="preserve">Chai, K-H., Xin Ni, L., </w:t>
      </w:r>
      <w:proofErr w:type="spellStart"/>
      <w:r w:rsidRPr="00BE5AB6">
        <w:rPr>
          <w:rFonts w:eastAsia="Calibri" w:cs="Arial"/>
          <w:i/>
          <w:color w:val="181717"/>
          <w:lang w:eastAsia="en-GB"/>
        </w:rPr>
        <w:t>Gaudin</w:t>
      </w:r>
      <w:proofErr w:type="spellEnd"/>
      <w:r w:rsidRPr="00BE5AB6">
        <w:rPr>
          <w:rFonts w:eastAsia="Calibri" w:cs="Arial"/>
          <w:i/>
          <w:color w:val="181717"/>
          <w:lang w:eastAsia="en-GB"/>
        </w:rPr>
        <w:t>, A. (2019). A Systems Perspective to Market – Based Mechanisms (MBM) Comparison for International Shipping. 10.2139/ ssrn.3347448. Subsequently re-issued as: A Multi-Criteria Analysis of Market-Based Mechanisms for CO2 mitigation in International Shipping, Working Paper, 24 February 2020, National University of Singapore</w:t>
      </w:r>
    </w:p>
  </w:footnote>
  <w:footnote w:id="4">
    <w:p w14:paraId="63CDFC2E" w14:textId="6E05C722" w:rsidR="004C3D94" w:rsidRPr="00395EB9" w:rsidRDefault="004C3D94">
      <w:pPr>
        <w:pStyle w:val="FootnoteText"/>
        <w:rPr>
          <w:rFonts w:cs="Arial"/>
        </w:rPr>
      </w:pPr>
      <w:r>
        <w:rPr>
          <w:rStyle w:val="FootnoteReference"/>
        </w:rPr>
        <w:footnoteRef/>
      </w:r>
      <w:r>
        <w:t xml:space="preserve"> </w:t>
      </w:r>
      <w:proofErr w:type="spellStart"/>
      <w:r w:rsidRPr="004C3D94">
        <w:t>Psaraftis</w:t>
      </w:r>
      <w:proofErr w:type="spellEnd"/>
      <w:r w:rsidRPr="004C3D94">
        <w:t xml:space="preserve"> H, </w:t>
      </w:r>
      <w:proofErr w:type="spellStart"/>
      <w:r w:rsidRPr="004C3D94">
        <w:t>Zis</w:t>
      </w:r>
      <w:proofErr w:type="spellEnd"/>
      <w:r w:rsidRPr="004C3D94">
        <w:t xml:space="preserve"> T, </w:t>
      </w:r>
      <w:proofErr w:type="spellStart"/>
      <w:r w:rsidRPr="004C3D94">
        <w:t>Lagouvardou</w:t>
      </w:r>
      <w:proofErr w:type="spellEnd"/>
      <w:r w:rsidRPr="004C3D94">
        <w:t xml:space="preserve"> S (2021). A Comparative Evaluation of Market Based Measures for Shipping </w:t>
      </w:r>
      <w:proofErr w:type="spellStart"/>
      <w:r w:rsidRPr="004C3D94">
        <w:t>Decarbonization</w:t>
      </w:r>
      <w:proofErr w:type="spellEnd"/>
      <w:r w:rsidRPr="004C3D94">
        <w:t>, Technical University of Denmark</w:t>
      </w:r>
      <w:r w:rsidR="00395EB9" w:rsidRPr="00395EB9">
        <w:rPr>
          <w:rFonts w:ascii="Calibri" w:hAnsi="Calibri" w:cs="Calibri"/>
          <w:color w:val="FF0000"/>
        </w:rPr>
        <w:t xml:space="preserve"> </w:t>
      </w:r>
      <w:r w:rsidR="00395EB9" w:rsidRPr="00395EB9">
        <w:rPr>
          <w:rFonts w:cs="Arial"/>
        </w:rPr>
        <w:t>Maritime</w:t>
      </w:r>
      <w:r w:rsidR="00395EB9">
        <w:rPr>
          <w:rFonts w:cs="Arial"/>
        </w:rPr>
        <w:t>,</w:t>
      </w:r>
      <w:r w:rsidR="00395EB9" w:rsidRPr="00395EB9">
        <w:rPr>
          <w:rFonts w:cs="Arial"/>
        </w:rPr>
        <w:t xml:space="preserve"> Transport Research 2 (2021) 100019</w:t>
      </w:r>
    </w:p>
  </w:footnote>
  <w:footnote w:id="5">
    <w:p w14:paraId="13534769" w14:textId="6A4FF757" w:rsidR="000727AB" w:rsidRDefault="000727AB">
      <w:pPr>
        <w:pStyle w:val="FootnoteText"/>
      </w:pPr>
      <w:r>
        <w:rPr>
          <w:rStyle w:val="FootnoteReference"/>
        </w:rPr>
        <w:footnoteRef/>
      </w:r>
      <w:r>
        <w:t xml:space="preserve"> United States Congressional Budget Office (2008) Policy Options for Reducing CO2 Emissions, February 2008, The Congress of the United States, Pub. No. 2930, Summary, p. V</w:t>
      </w:r>
    </w:p>
  </w:footnote>
  <w:footnote w:id="6">
    <w:p w14:paraId="68BC2A29" w14:textId="77777777" w:rsidR="000727AB" w:rsidRPr="00872A6E" w:rsidRDefault="000727AB" w:rsidP="0060583D">
      <w:pPr>
        <w:pStyle w:val="FootnoteText"/>
        <w:tabs>
          <w:tab w:val="clear" w:pos="567"/>
          <w:tab w:val="left" w:pos="284"/>
        </w:tabs>
        <w:ind w:left="284" w:hanging="284"/>
        <w:rPr>
          <w:szCs w:val="18"/>
        </w:rPr>
      </w:pPr>
      <w:r w:rsidRPr="00872A6E">
        <w:rPr>
          <w:rStyle w:val="FootnoteReference"/>
          <w:szCs w:val="18"/>
        </w:rPr>
        <w:footnoteRef/>
      </w:r>
      <w:r w:rsidRPr="00872A6E">
        <w:rPr>
          <w:szCs w:val="18"/>
        </w:rPr>
        <w:t xml:space="preserve"> </w:t>
      </w:r>
      <w:r w:rsidRPr="00872A6E">
        <w:rPr>
          <w:szCs w:val="18"/>
        </w:rPr>
        <w:tab/>
        <w:t>By MEPC resolution at the time of adoption of these amendments.</w:t>
      </w:r>
      <w:r>
        <w:rPr>
          <w:szCs w:val="18"/>
        </w:rPr>
        <w:t xml:space="preserve"> </w:t>
      </w:r>
      <w:r>
        <w:rPr>
          <w:bCs/>
          <w:szCs w:val="18"/>
        </w:rPr>
        <w:t>See annex 2 of this document</w:t>
      </w:r>
      <w:r w:rsidRPr="00872A6E">
        <w:rPr>
          <w:szCs w:val="18"/>
        </w:rPr>
        <w:t>.</w:t>
      </w:r>
    </w:p>
  </w:footnote>
  <w:footnote w:id="7">
    <w:p w14:paraId="15AA5677" w14:textId="77777777" w:rsidR="000727AB" w:rsidRPr="00872A6E" w:rsidRDefault="000727AB" w:rsidP="0060583D">
      <w:pPr>
        <w:pStyle w:val="FootnoteText"/>
        <w:tabs>
          <w:tab w:val="clear" w:pos="567"/>
          <w:tab w:val="left" w:pos="284"/>
        </w:tabs>
        <w:ind w:left="284" w:hanging="284"/>
        <w:rPr>
          <w:szCs w:val="18"/>
        </w:rPr>
      </w:pPr>
      <w:r w:rsidRPr="00872A6E">
        <w:rPr>
          <w:rStyle w:val="FootnoteReference"/>
          <w:szCs w:val="18"/>
        </w:rPr>
        <w:footnoteRef/>
      </w:r>
      <w:r w:rsidRPr="00872A6E">
        <w:rPr>
          <w:szCs w:val="18"/>
        </w:rPr>
        <w:t xml:space="preserve"> </w:t>
      </w:r>
      <w:r w:rsidRPr="00872A6E">
        <w:rPr>
          <w:szCs w:val="18"/>
        </w:rPr>
        <w:tab/>
        <w:t>By MEPC resolution at the time of adoption of these amendments.</w:t>
      </w:r>
      <w:r>
        <w:rPr>
          <w:szCs w:val="18"/>
        </w:rPr>
        <w:t xml:space="preserve"> </w:t>
      </w:r>
      <w:r>
        <w:rPr>
          <w:bCs/>
          <w:szCs w:val="18"/>
        </w:rPr>
        <w:t>See annex 2 of this document</w:t>
      </w:r>
      <w:r w:rsidRPr="00872A6E">
        <w:rPr>
          <w:szCs w:val="18"/>
        </w:rPr>
        <w:t>.</w:t>
      </w:r>
    </w:p>
  </w:footnote>
  <w:footnote w:id="8">
    <w:p w14:paraId="42C3D877" w14:textId="77777777" w:rsidR="000727AB" w:rsidRPr="00872A6E" w:rsidRDefault="000727AB" w:rsidP="0060583D">
      <w:pPr>
        <w:pStyle w:val="FootnoteText"/>
        <w:tabs>
          <w:tab w:val="clear" w:pos="567"/>
          <w:tab w:val="left" w:pos="284"/>
        </w:tabs>
        <w:ind w:left="284" w:hanging="284"/>
        <w:rPr>
          <w:szCs w:val="18"/>
        </w:rPr>
      </w:pPr>
      <w:r w:rsidRPr="00872A6E">
        <w:rPr>
          <w:rStyle w:val="FootnoteReference"/>
          <w:szCs w:val="18"/>
        </w:rPr>
        <w:footnoteRef/>
      </w:r>
      <w:r w:rsidRPr="00872A6E">
        <w:rPr>
          <w:szCs w:val="18"/>
        </w:rPr>
        <w:t xml:space="preserve"> </w:t>
      </w:r>
      <w:r w:rsidRPr="00872A6E">
        <w:rPr>
          <w:szCs w:val="18"/>
        </w:rPr>
        <w:tab/>
        <w:t xml:space="preserve">By MEPC resolution at the time of adoption of these amendments. </w:t>
      </w:r>
      <w:r>
        <w:rPr>
          <w:bCs/>
          <w:szCs w:val="18"/>
        </w:rPr>
        <w:t>See annex 3 of this document</w:t>
      </w:r>
      <w:r w:rsidRPr="00872A6E">
        <w:rPr>
          <w:szCs w:val="18"/>
        </w:rPr>
        <w:t>.</w:t>
      </w:r>
    </w:p>
  </w:footnote>
  <w:footnote w:id="9">
    <w:p w14:paraId="6E5420C6" w14:textId="77777777" w:rsidR="000727AB" w:rsidRPr="00890E8E" w:rsidRDefault="000727AB" w:rsidP="0060583D">
      <w:pPr>
        <w:pStyle w:val="FootnoteText"/>
        <w:ind w:left="284" w:hanging="284"/>
        <w:rPr>
          <w:color w:val="FF0000"/>
        </w:rPr>
      </w:pPr>
      <w:r>
        <w:rPr>
          <w:rStyle w:val="FootnoteReference"/>
        </w:rPr>
        <w:footnoteRef/>
      </w:r>
      <w:r>
        <w:t xml:space="preserve"> </w:t>
      </w:r>
      <w:r>
        <w:tab/>
      </w:r>
      <w:r>
        <w:rPr>
          <w:szCs w:val="18"/>
        </w:rPr>
        <w:t xml:space="preserve">Guidelines to be developed on </w:t>
      </w:r>
      <w:r w:rsidRPr="001D3365">
        <w:rPr>
          <w:color w:val="000000" w:themeColor="text1"/>
          <w:szCs w:val="22"/>
        </w:rPr>
        <w:t>alternative low-carbon fuels and energy sources, or fuels with lower GHG emissions than conventional fuel oil</w:t>
      </w:r>
      <w:r>
        <w:rPr>
          <w:color w:val="000000" w:themeColor="text1"/>
          <w:szCs w:val="22"/>
        </w:rPr>
        <w:t xml:space="preserve"> and</w:t>
      </w:r>
      <w:r>
        <w:rPr>
          <w:szCs w:val="18"/>
        </w:rPr>
        <w:t xml:space="preserve"> “zero” CO</w:t>
      </w:r>
      <w:r w:rsidRPr="00406A85">
        <w:rPr>
          <w:szCs w:val="18"/>
          <w:vertAlign w:val="subscript"/>
        </w:rPr>
        <w:t>2</w:t>
      </w:r>
      <w:r>
        <w:rPr>
          <w:szCs w:val="18"/>
        </w:rPr>
        <w:t xml:space="preserve"> emitting ships, including consideration of WTW or TTW emissions.</w:t>
      </w:r>
    </w:p>
  </w:footnote>
  <w:footnote w:id="10">
    <w:p w14:paraId="2C7A3A13" w14:textId="77777777" w:rsidR="000727AB" w:rsidRDefault="000727AB" w:rsidP="0060583D">
      <w:pPr>
        <w:pStyle w:val="FootnoteText"/>
        <w:tabs>
          <w:tab w:val="clear" w:pos="567"/>
          <w:tab w:val="left" w:pos="284"/>
        </w:tabs>
        <w:ind w:left="284" w:hanging="284"/>
      </w:pPr>
      <w:r>
        <w:rPr>
          <w:rStyle w:val="FootnoteReference"/>
        </w:rPr>
        <w:footnoteRef/>
      </w:r>
      <w:r>
        <w:t xml:space="preserve"> </w:t>
      </w:r>
      <w:r>
        <w:tab/>
      </w:r>
      <w:r w:rsidRPr="00872A6E">
        <w:rPr>
          <w:szCs w:val="18"/>
        </w:rPr>
        <w:t>By MEPC resolution at the time of adoption of these amendments.</w:t>
      </w:r>
      <w:r>
        <w:rPr>
          <w:szCs w:val="18"/>
        </w:rPr>
        <w:t xml:space="preserve"> </w:t>
      </w:r>
      <w:r>
        <w:rPr>
          <w:bCs/>
          <w:szCs w:val="18"/>
        </w:rPr>
        <w:t>See annex 2 of this document</w:t>
      </w:r>
      <w:r w:rsidRPr="00872A6E">
        <w:rPr>
          <w:szCs w:val="18"/>
        </w:rPr>
        <w:t>.</w:t>
      </w:r>
      <w:r>
        <w:rPr>
          <w:szCs w:val="18"/>
        </w:rPr>
        <w:tab/>
      </w:r>
    </w:p>
  </w:footnote>
  <w:footnote w:id="11">
    <w:p w14:paraId="6812C557" w14:textId="77777777" w:rsidR="000727AB" w:rsidRPr="00F528D6" w:rsidRDefault="000727AB" w:rsidP="0060583D">
      <w:pPr>
        <w:pStyle w:val="FootnoteText"/>
        <w:spacing w:after="60"/>
        <w:rPr>
          <w:rFonts w:eastAsia="SimSun"/>
          <w:szCs w:val="18"/>
          <w:lang w:eastAsia="zh-CN"/>
        </w:rPr>
      </w:pPr>
      <w:r w:rsidRPr="00F528D6">
        <w:rPr>
          <w:rStyle w:val="FootnoteReference"/>
          <w:szCs w:val="18"/>
        </w:rPr>
        <w:footnoteRef/>
      </w:r>
      <w:r w:rsidRPr="00F528D6">
        <w:rPr>
          <w:szCs w:val="18"/>
        </w:rPr>
        <w:tab/>
        <w:t>Alternatively, the particulars of the ship may be placed horizontally in boxes.</w:t>
      </w:r>
    </w:p>
  </w:footnote>
  <w:footnote w:id="12">
    <w:p w14:paraId="33297DA9" w14:textId="77777777" w:rsidR="000727AB" w:rsidRDefault="000727AB" w:rsidP="0060583D">
      <w:pPr>
        <w:pStyle w:val="FootnoteText"/>
        <w:spacing w:after="60"/>
        <w:rPr>
          <w:sz w:val="14"/>
          <w:szCs w:val="14"/>
          <w:lang w:eastAsia="ja-JP"/>
        </w:rPr>
      </w:pPr>
      <w:r w:rsidRPr="00F528D6">
        <w:rPr>
          <w:rStyle w:val="FootnoteReference"/>
          <w:szCs w:val="18"/>
        </w:rPr>
        <w:footnoteRef/>
      </w:r>
      <w:r w:rsidRPr="00F528D6">
        <w:rPr>
          <w:szCs w:val="18"/>
        </w:rPr>
        <w:tab/>
      </w:r>
      <w:r w:rsidRPr="00F528D6">
        <w:rPr>
          <w:szCs w:val="18"/>
          <w:lang w:eastAsia="ja-JP"/>
        </w:rPr>
        <w:t>In accordance with IMO ship identification number scheme (</w:t>
      </w:r>
      <w:r w:rsidRPr="000A0D9D">
        <w:rPr>
          <w:szCs w:val="18"/>
          <w:lang w:eastAsia="ja-JP"/>
        </w:rPr>
        <w:t>resolution A.1078(28)</w:t>
      </w:r>
      <w:r w:rsidRPr="00F528D6">
        <w:rPr>
          <w:szCs w:val="18"/>
          <w:lang w:eastAsia="ja-JP"/>
        </w:rPr>
        <w:t>).</w:t>
      </w:r>
    </w:p>
  </w:footnote>
  <w:footnote w:id="13">
    <w:p w14:paraId="59C69B2D" w14:textId="77777777" w:rsidR="000727AB" w:rsidRPr="00872A6E" w:rsidRDefault="000727AB" w:rsidP="0060583D">
      <w:pPr>
        <w:tabs>
          <w:tab w:val="clear" w:pos="851"/>
          <w:tab w:val="left" w:pos="284"/>
        </w:tabs>
        <w:spacing w:after="60"/>
        <w:ind w:left="284" w:hanging="284"/>
        <w:rPr>
          <w:sz w:val="18"/>
          <w:szCs w:val="18"/>
        </w:rPr>
      </w:pPr>
      <w:r w:rsidRPr="00872A6E">
        <w:rPr>
          <w:rStyle w:val="FootnoteReference"/>
          <w:sz w:val="18"/>
          <w:szCs w:val="18"/>
        </w:rPr>
        <w:footnoteRef/>
      </w:r>
      <w:r w:rsidRPr="00872A6E">
        <w:rPr>
          <w:sz w:val="18"/>
          <w:szCs w:val="18"/>
        </w:rPr>
        <w:t xml:space="preserve"> </w:t>
      </w:r>
      <w:r>
        <w:rPr>
          <w:sz w:val="18"/>
          <w:szCs w:val="18"/>
        </w:rPr>
        <w:tab/>
      </w:r>
      <w:r w:rsidRPr="00872A6E">
        <w:rPr>
          <w:rFonts w:eastAsia="Times New Roman"/>
          <w:sz w:val="18"/>
          <w:szCs w:val="18"/>
          <w:lang w:eastAsia="en-GB"/>
        </w:rPr>
        <w:t>C</w:t>
      </w:r>
      <w:r w:rsidRPr="00872A6E">
        <w:rPr>
          <w:rFonts w:eastAsia="Times New Roman"/>
          <w:sz w:val="18"/>
          <w:szCs w:val="18"/>
          <w:vertAlign w:val="subscript"/>
          <w:lang w:eastAsia="en-GB"/>
        </w:rPr>
        <w:t>F</w:t>
      </w:r>
      <w:r w:rsidRPr="00872A6E">
        <w:rPr>
          <w:rFonts w:eastAsia="Times New Roman"/>
          <w:sz w:val="18"/>
          <w:szCs w:val="18"/>
          <w:lang w:eastAsia="en-GB"/>
        </w:rPr>
        <w:t>; Conversion factor between fuel consumption and CO</w:t>
      </w:r>
      <w:r w:rsidRPr="00872A6E">
        <w:rPr>
          <w:rFonts w:eastAsia="Times New Roman"/>
          <w:sz w:val="18"/>
          <w:szCs w:val="18"/>
          <w:vertAlign w:val="subscript"/>
          <w:lang w:eastAsia="en-GB"/>
        </w:rPr>
        <w:t>2</w:t>
      </w:r>
      <w:r w:rsidRPr="00872A6E">
        <w:rPr>
          <w:rFonts w:eastAsia="Times New Roman"/>
          <w:sz w:val="18"/>
          <w:szCs w:val="18"/>
          <w:lang w:eastAsia="en-GB"/>
        </w:rPr>
        <w:t xml:space="preserve"> emission</w:t>
      </w:r>
      <w:r>
        <w:rPr>
          <w:rFonts w:eastAsia="Times New Roman"/>
          <w:sz w:val="18"/>
          <w:szCs w:val="18"/>
          <w:lang w:eastAsia="en-GB"/>
        </w:rPr>
        <w:t>s</w:t>
      </w:r>
      <w:r w:rsidRPr="00872A6E">
        <w:rPr>
          <w:rFonts w:eastAsia="Times New Roman"/>
          <w:sz w:val="18"/>
          <w:szCs w:val="18"/>
          <w:lang w:eastAsia="en-GB"/>
        </w:rPr>
        <w:t xml:space="preserve">, as set out in paragraph 2.2.1 of annex to resolution MEPC.308(73) 2018 Guidelines on the method of calculation of the attained Energy Efficiency Design Index (EEDI) for new ships, as amended. </w:t>
      </w:r>
    </w:p>
  </w:footnote>
  <w:footnote w:id="14">
    <w:p w14:paraId="333C04EF" w14:textId="77777777" w:rsidR="000727AB" w:rsidRDefault="000727AB" w:rsidP="0060583D">
      <w:pPr>
        <w:pStyle w:val="FootnoteText"/>
        <w:tabs>
          <w:tab w:val="clear" w:pos="567"/>
          <w:tab w:val="left" w:pos="284"/>
        </w:tabs>
        <w:ind w:left="284" w:hanging="284"/>
      </w:pPr>
      <w:r>
        <w:rPr>
          <w:rStyle w:val="FootnoteReference"/>
        </w:rPr>
        <w:footnoteRef/>
      </w:r>
      <w:r>
        <w:t xml:space="preserve"> </w:t>
      </w:r>
      <w:r>
        <w:tab/>
      </w:r>
      <w:r>
        <w:rPr>
          <w:szCs w:val="18"/>
        </w:rPr>
        <w:t xml:space="preserve">Guidelines to be developed on </w:t>
      </w:r>
      <w:r w:rsidRPr="001D3365">
        <w:rPr>
          <w:color w:val="000000" w:themeColor="text1"/>
          <w:szCs w:val="22"/>
        </w:rPr>
        <w:t>alternative low-carbon fuels and energy sources, or fuels with lower GHG emissions than conventional fuel oil</w:t>
      </w:r>
      <w:r>
        <w:rPr>
          <w:color w:val="000000" w:themeColor="text1"/>
          <w:szCs w:val="22"/>
        </w:rPr>
        <w:t xml:space="preserve"> and</w:t>
      </w:r>
      <w:r>
        <w:rPr>
          <w:szCs w:val="18"/>
        </w:rPr>
        <w:t xml:space="preserve"> “zero” CO</w:t>
      </w:r>
      <w:r w:rsidRPr="00406A85">
        <w:rPr>
          <w:szCs w:val="18"/>
          <w:vertAlign w:val="subscript"/>
        </w:rPr>
        <w:t>2</w:t>
      </w:r>
      <w:r>
        <w:rPr>
          <w:szCs w:val="18"/>
        </w:rPr>
        <w:t xml:space="preserve"> emitting ships, including consideration of WTW or TTW emissions.</w:t>
      </w:r>
    </w:p>
  </w:footnote>
  <w:footnote w:id="15">
    <w:p w14:paraId="20961AC5" w14:textId="77777777" w:rsidR="000727AB" w:rsidRPr="00872A6E" w:rsidRDefault="000727AB" w:rsidP="0060583D">
      <w:pPr>
        <w:pStyle w:val="FootnoteText"/>
        <w:tabs>
          <w:tab w:val="clear" w:pos="567"/>
          <w:tab w:val="left" w:pos="284"/>
        </w:tabs>
        <w:spacing w:after="60"/>
        <w:ind w:left="284" w:hanging="284"/>
        <w:rPr>
          <w:szCs w:val="18"/>
        </w:rPr>
      </w:pPr>
      <w:r w:rsidRPr="00872A6E">
        <w:rPr>
          <w:rStyle w:val="FootnoteReference"/>
          <w:szCs w:val="18"/>
        </w:rPr>
        <w:footnoteRef/>
      </w:r>
      <w:r w:rsidRPr="00872A6E">
        <w:rPr>
          <w:szCs w:val="18"/>
        </w:rPr>
        <w:t xml:space="preserve"> </w:t>
      </w:r>
      <w:r>
        <w:rPr>
          <w:szCs w:val="18"/>
        </w:rPr>
        <w:tab/>
      </w:r>
      <w:r w:rsidRPr="00872A6E">
        <w:rPr>
          <w:rFonts w:eastAsia="Times New Roman"/>
          <w:szCs w:val="18"/>
          <w:lang w:eastAsia="en-GB"/>
        </w:rPr>
        <w:t xml:space="preserve">For the purpose of calculating the </w:t>
      </w:r>
      <w:r>
        <w:rPr>
          <w:rFonts w:eastAsia="Times New Roman"/>
          <w:szCs w:val="18"/>
          <w:lang w:eastAsia="en-GB"/>
        </w:rPr>
        <w:t>IMO climate</w:t>
      </w:r>
      <w:r w:rsidRPr="00872A6E">
        <w:rPr>
          <w:rFonts w:eastAsia="Times New Roman"/>
          <w:szCs w:val="18"/>
          <w:lang w:eastAsia="en-GB"/>
        </w:rPr>
        <w:t xml:space="preserve"> contribution to the I</w:t>
      </w:r>
      <w:r>
        <w:rPr>
          <w:rFonts w:eastAsia="Times New Roman"/>
          <w:szCs w:val="18"/>
          <w:lang w:eastAsia="en-GB"/>
        </w:rPr>
        <w:t>C</w:t>
      </w:r>
      <w:r w:rsidRPr="00872A6E">
        <w:rPr>
          <w:rFonts w:eastAsia="Times New Roman"/>
          <w:szCs w:val="18"/>
          <w:lang w:eastAsia="en-GB"/>
        </w:rPr>
        <w:t>F, the CO</w:t>
      </w:r>
      <w:r w:rsidRPr="00872A6E">
        <w:rPr>
          <w:rFonts w:eastAsia="Times New Roman"/>
          <w:szCs w:val="18"/>
          <w:vertAlign w:val="subscript"/>
          <w:lang w:eastAsia="en-GB"/>
        </w:rPr>
        <w:t xml:space="preserve">2 </w:t>
      </w:r>
      <w:r w:rsidRPr="00872A6E">
        <w:rPr>
          <w:rFonts w:eastAsia="Times New Roman"/>
          <w:szCs w:val="18"/>
          <w:lang w:eastAsia="en-GB"/>
        </w:rPr>
        <w:t>emission</w:t>
      </w:r>
      <w:r>
        <w:rPr>
          <w:rFonts w:eastAsia="Times New Roman"/>
          <w:szCs w:val="18"/>
          <w:lang w:eastAsia="en-GB"/>
        </w:rPr>
        <w:t>s</w:t>
      </w:r>
      <w:r w:rsidRPr="00872A6E">
        <w:rPr>
          <w:rFonts w:eastAsia="Times New Roman"/>
          <w:szCs w:val="18"/>
          <w:lang w:eastAsia="en-GB"/>
        </w:rPr>
        <w:t xml:space="preserve"> of all types of liquid</w:t>
      </w:r>
      <w:r>
        <w:rPr>
          <w:rFonts w:eastAsia="Times New Roman"/>
          <w:szCs w:val="18"/>
          <w:lang w:eastAsia="en-GB"/>
        </w:rPr>
        <w:t xml:space="preserve"> </w:t>
      </w:r>
      <w:r w:rsidRPr="00872A6E">
        <w:rPr>
          <w:rFonts w:eastAsia="Times New Roman"/>
          <w:szCs w:val="18"/>
          <w:lang w:eastAsia="en-GB"/>
        </w:rPr>
        <w:t>fuel oil are treated as being equal to</w:t>
      </w:r>
      <w:r w:rsidRPr="00872A6E">
        <w:rPr>
          <w:szCs w:val="18"/>
        </w:rPr>
        <w:t xml:space="preserve"> Diesel/Gas Oil</w:t>
      </w:r>
      <w:r w:rsidRPr="00872A6E">
        <w:rPr>
          <w:rFonts w:eastAsia="Times New Roman"/>
          <w:szCs w:val="18"/>
          <w:lang w:eastAsia="en-GB"/>
        </w:rPr>
        <w:t>.</w:t>
      </w:r>
    </w:p>
  </w:footnote>
  <w:footnote w:id="16">
    <w:p w14:paraId="398DB828" w14:textId="77777777" w:rsidR="000727AB" w:rsidRPr="000B291F" w:rsidRDefault="000727AB" w:rsidP="0060583D">
      <w:pPr>
        <w:pStyle w:val="FootnoteText"/>
        <w:tabs>
          <w:tab w:val="clear" w:pos="567"/>
          <w:tab w:val="left" w:pos="284"/>
        </w:tabs>
        <w:spacing w:after="60"/>
        <w:ind w:left="0" w:firstLine="0"/>
      </w:pPr>
      <w:r w:rsidRPr="00872A6E">
        <w:rPr>
          <w:rStyle w:val="FootnoteReference"/>
          <w:szCs w:val="18"/>
        </w:rPr>
        <w:footnoteRef/>
      </w:r>
      <w:r w:rsidRPr="00872A6E">
        <w:rPr>
          <w:szCs w:val="18"/>
        </w:rPr>
        <w:t xml:space="preserve"> </w:t>
      </w:r>
      <w:r>
        <w:rPr>
          <w:szCs w:val="18"/>
        </w:rPr>
        <w:tab/>
      </w:r>
      <w:r w:rsidRPr="00E62CB3">
        <w:rPr>
          <w:szCs w:val="18"/>
        </w:rPr>
        <w:t>The</w:t>
      </w:r>
      <w:r w:rsidRPr="00E62CB3">
        <w:rPr>
          <w:rFonts w:eastAsia="Times New Roman"/>
          <w:szCs w:val="18"/>
          <w:lang w:eastAsia="en-GB"/>
        </w:rPr>
        <w:t xml:space="preserve"> CO</w:t>
      </w:r>
      <w:r w:rsidRPr="00E62CB3">
        <w:rPr>
          <w:rFonts w:eastAsia="Times New Roman"/>
          <w:szCs w:val="18"/>
          <w:vertAlign w:val="subscript"/>
          <w:lang w:eastAsia="en-GB"/>
        </w:rPr>
        <w:t xml:space="preserve">2 </w:t>
      </w:r>
      <w:r w:rsidRPr="00E62CB3">
        <w:rPr>
          <w:rFonts w:eastAsia="Times New Roman"/>
          <w:szCs w:val="18"/>
          <w:lang w:eastAsia="en-GB"/>
        </w:rPr>
        <w:t xml:space="preserve">emissions of butane LPG </w:t>
      </w:r>
      <w:r>
        <w:rPr>
          <w:rFonts w:eastAsia="Times New Roman"/>
          <w:szCs w:val="18"/>
          <w:lang w:eastAsia="en-GB"/>
        </w:rPr>
        <w:t>are</w:t>
      </w:r>
      <w:r w:rsidRPr="00E62CB3">
        <w:rPr>
          <w:rFonts w:eastAsia="Times New Roman"/>
          <w:szCs w:val="18"/>
          <w:lang w:eastAsia="en-GB"/>
        </w:rPr>
        <w:t xml:space="preserve"> regarded as equal to propane.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EA00A" w14:textId="708CDD76" w:rsidR="000727AB" w:rsidRDefault="000727AB" w:rsidP="00AE62C9">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7095" w14:textId="6D43A9E7" w:rsidR="000727AB" w:rsidRDefault="003F7F40">
    <w:pPr>
      <w:pStyle w:val="Header"/>
    </w:pPr>
    <w:r>
      <w:rPr>
        <w:noProof/>
      </w:rPr>
      <w:pict w14:anchorId="445E3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497297" o:spid="_x0000_s2051" type="#_x0000_t136" alt="" style="position:absolute;left:0;text-align:left;margin-left:0;margin-top:0;width:456.7pt;height:182.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49578" w14:textId="36EDD73B" w:rsidR="000727AB" w:rsidRDefault="003F7F40">
    <w:pPr>
      <w:pStyle w:val="Header"/>
    </w:pPr>
    <w:r>
      <w:rPr>
        <w:noProof/>
      </w:rPr>
      <w:pict w14:anchorId="2612B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497298" o:spid="_x0000_s2050" type="#_x0000_t136" alt="" style="position:absolute;left:0;text-align:left;margin-left:0;margin-top:0;width:456.7pt;height:182.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A29DB" w14:textId="5BD1BD70" w:rsidR="000727AB" w:rsidRDefault="003F7F40" w:rsidP="00CA2991">
    <w:pPr>
      <w:pStyle w:val="Header"/>
      <w:rPr>
        <w:lang w:val="en-US"/>
      </w:rPr>
    </w:pPr>
    <w:r>
      <w:rPr>
        <w:noProof/>
      </w:rPr>
      <w:pict w14:anchorId="19AF3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497296" o:spid="_x0000_s2049" type="#_x0000_t136" alt="" style="position:absolute;left:0;text-align:left;margin-left:0;margin-top:0;width:456.7pt;height:182.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p w14:paraId="00D47102" w14:textId="77777777" w:rsidR="000727AB" w:rsidRPr="00A5637A" w:rsidRDefault="000727AB" w:rsidP="00743DAC">
    <w:pPr>
      <w:pStyle w:val="Header"/>
      <w:jc w:val="right"/>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83144"/>
    <w:multiLevelType w:val="hybridMultilevel"/>
    <w:tmpl w:val="83221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FB34E30"/>
    <w:multiLevelType w:val="hybridMultilevel"/>
    <w:tmpl w:val="0DE8D670"/>
    <w:lvl w:ilvl="0" w:tplc="DC1A853C">
      <w:start w:val="1"/>
      <w:numFmt w:val="decimal"/>
      <w:lvlText w:val="%1"/>
      <w:lvlJc w:val="left"/>
      <w:pPr>
        <w:ind w:left="1298" w:hanging="938"/>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8F4384"/>
    <w:multiLevelType w:val="hybridMultilevel"/>
    <w:tmpl w:val="E6E43F4A"/>
    <w:lvl w:ilvl="0" w:tplc="D6BA24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nexno" w:val="5"/>
    <w:docVar w:name="AskAnnex" w:val="No"/>
    <w:docVar w:name="Div" w:val="  "/>
    <w:docVar w:name="SingleAnnex" w:val="No"/>
    <w:docVar w:name="Symbol" w:val="MEPC 61/1/1"/>
  </w:docVars>
  <w:rsids>
    <w:rsidRoot w:val="00D52448"/>
    <w:rsid w:val="0000128A"/>
    <w:rsid w:val="0000150D"/>
    <w:rsid w:val="000019B9"/>
    <w:rsid w:val="00003552"/>
    <w:rsid w:val="00003AF0"/>
    <w:rsid w:val="0001251C"/>
    <w:rsid w:val="000134CB"/>
    <w:rsid w:val="00014C47"/>
    <w:rsid w:val="00015788"/>
    <w:rsid w:val="0001589D"/>
    <w:rsid w:val="00016C51"/>
    <w:rsid w:val="00020184"/>
    <w:rsid w:val="00022007"/>
    <w:rsid w:val="00023690"/>
    <w:rsid w:val="00023A00"/>
    <w:rsid w:val="00027C94"/>
    <w:rsid w:val="00027E7F"/>
    <w:rsid w:val="0003000B"/>
    <w:rsid w:val="000308E2"/>
    <w:rsid w:val="00030EE8"/>
    <w:rsid w:val="00031895"/>
    <w:rsid w:val="00031D91"/>
    <w:rsid w:val="000335B3"/>
    <w:rsid w:val="00034F8F"/>
    <w:rsid w:val="000358E3"/>
    <w:rsid w:val="00035944"/>
    <w:rsid w:val="000360E7"/>
    <w:rsid w:val="00036607"/>
    <w:rsid w:val="00040097"/>
    <w:rsid w:val="00041D7F"/>
    <w:rsid w:val="00043EFE"/>
    <w:rsid w:val="000441EA"/>
    <w:rsid w:val="00046625"/>
    <w:rsid w:val="0005020F"/>
    <w:rsid w:val="00050C4D"/>
    <w:rsid w:val="00051458"/>
    <w:rsid w:val="000531AF"/>
    <w:rsid w:val="00054519"/>
    <w:rsid w:val="000559EF"/>
    <w:rsid w:val="000560A3"/>
    <w:rsid w:val="0005652A"/>
    <w:rsid w:val="000565F6"/>
    <w:rsid w:val="00057CD1"/>
    <w:rsid w:val="000601D3"/>
    <w:rsid w:val="000614D8"/>
    <w:rsid w:val="0006208E"/>
    <w:rsid w:val="00063D15"/>
    <w:rsid w:val="00065468"/>
    <w:rsid w:val="000673CE"/>
    <w:rsid w:val="00067BCD"/>
    <w:rsid w:val="000709A1"/>
    <w:rsid w:val="000721AA"/>
    <w:rsid w:val="000727AB"/>
    <w:rsid w:val="00076A14"/>
    <w:rsid w:val="00077D22"/>
    <w:rsid w:val="00080F2C"/>
    <w:rsid w:val="000811F3"/>
    <w:rsid w:val="00081834"/>
    <w:rsid w:val="00082551"/>
    <w:rsid w:val="0008273B"/>
    <w:rsid w:val="0009003A"/>
    <w:rsid w:val="00090925"/>
    <w:rsid w:val="00092FDC"/>
    <w:rsid w:val="000934FE"/>
    <w:rsid w:val="00094B5E"/>
    <w:rsid w:val="00095C57"/>
    <w:rsid w:val="00097771"/>
    <w:rsid w:val="00097983"/>
    <w:rsid w:val="00097C51"/>
    <w:rsid w:val="000A0F59"/>
    <w:rsid w:val="000A1238"/>
    <w:rsid w:val="000A243D"/>
    <w:rsid w:val="000A2C9B"/>
    <w:rsid w:val="000A34EE"/>
    <w:rsid w:val="000A4969"/>
    <w:rsid w:val="000A55DC"/>
    <w:rsid w:val="000A5F3B"/>
    <w:rsid w:val="000A6434"/>
    <w:rsid w:val="000A766F"/>
    <w:rsid w:val="000A7817"/>
    <w:rsid w:val="000B1821"/>
    <w:rsid w:val="000B21FC"/>
    <w:rsid w:val="000B2AAA"/>
    <w:rsid w:val="000B377D"/>
    <w:rsid w:val="000B4429"/>
    <w:rsid w:val="000C119B"/>
    <w:rsid w:val="000C1558"/>
    <w:rsid w:val="000C1B31"/>
    <w:rsid w:val="000C40C7"/>
    <w:rsid w:val="000C4A9D"/>
    <w:rsid w:val="000C614C"/>
    <w:rsid w:val="000C67CB"/>
    <w:rsid w:val="000C6EC4"/>
    <w:rsid w:val="000D22E2"/>
    <w:rsid w:val="000D3676"/>
    <w:rsid w:val="000D39CA"/>
    <w:rsid w:val="000D57EC"/>
    <w:rsid w:val="000D5D74"/>
    <w:rsid w:val="000D6C0D"/>
    <w:rsid w:val="000D729F"/>
    <w:rsid w:val="000D7CAB"/>
    <w:rsid w:val="000E0061"/>
    <w:rsid w:val="000E148A"/>
    <w:rsid w:val="000E226C"/>
    <w:rsid w:val="000E304F"/>
    <w:rsid w:val="000E3454"/>
    <w:rsid w:val="000E5579"/>
    <w:rsid w:val="000E69BC"/>
    <w:rsid w:val="000E7ADF"/>
    <w:rsid w:val="000F0133"/>
    <w:rsid w:val="000F0F67"/>
    <w:rsid w:val="000F1426"/>
    <w:rsid w:val="000F15E3"/>
    <w:rsid w:val="000F3F9E"/>
    <w:rsid w:val="000F4EF9"/>
    <w:rsid w:val="000F6538"/>
    <w:rsid w:val="000F6C99"/>
    <w:rsid w:val="00100D06"/>
    <w:rsid w:val="00101B2C"/>
    <w:rsid w:val="00101B77"/>
    <w:rsid w:val="00103A89"/>
    <w:rsid w:val="00105879"/>
    <w:rsid w:val="001078C5"/>
    <w:rsid w:val="00110F0F"/>
    <w:rsid w:val="00111BC4"/>
    <w:rsid w:val="0012080A"/>
    <w:rsid w:val="00122EDC"/>
    <w:rsid w:val="00123145"/>
    <w:rsid w:val="001243DA"/>
    <w:rsid w:val="00126541"/>
    <w:rsid w:val="001323F4"/>
    <w:rsid w:val="00132739"/>
    <w:rsid w:val="00133EEA"/>
    <w:rsid w:val="00134766"/>
    <w:rsid w:val="00134ADD"/>
    <w:rsid w:val="00134C19"/>
    <w:rsid w:val="00136761"/>
    <w:rsid w:val="00136B6D"/>
    <w:rsid w:val="001409E7"/>
    <w:rsid w:val="00140F11"/>
    <w:rsid w:val="00141359"/>
    <w:rsid w:val="0014205B"/>
    <w:rsid w:val="0014233D"/>
    <w:rsid w:val="00143E71"/>
    <w:rsid w:val="00147691"/>
    <w:rsid w:val="00150C0A"/>
    <w:rsid w:val="00152306"/>
    <w:rsid w:val="00152D19"/>
    <w:rsid w:val="001533B7"/>
    <w:rsid w:val="001533C6"/>
    <w:rsid w:val="0015427C"/>
    <w:rsid w:val="001543B6"/>
    <w:rsid w:val="00154619"/>
    <w:rsid w:val="00157988"/>
    <w:rsid w:val="00162BAF"/>
    <w:rsid w:val="0016370E"/>
    <w:rsid w:val="0016721E"/>
    <w:rsid w:val="0016785F"/>
    <w:rsid w:val="001679A4"/>
    <w:rsid w:val="00171FE1"/>
    <w:rsid w:val="00173505"/>
    <w:rsid w:val="00174CA8"/>
    <w:rsid w:val="00177D8D"/>
    <w:rsid w:val="00181CD6"/>
    <w:rsid w:val="00183761"/>
    <w:rsid w:val="00184AB7"/>
    <w:rsid w:val="0018778D"/>
    <w:rsid w:val="00187834"/>
    <w:rsid w:val="001925D6"/>
    <w:rsid w:val="00193D7E"/>
    <w:rsid w:val="00195153"/>
    <w:rsid w:val="001953CB"/>
    <w:rsid w:val="0019715C"/>
    <w:rsid w:val="001A02B7"/>
    <w:rsid w:val="001A043B"/>
    <w:rsid w:val="001A114F"/>
    <w:rsid w:val="001A3097"/>
    <w:rsid w:val="001A31DD"/>
    <w:rsid w:val="001A3EAA"/>
    <w:rsid w:val="001A7334"/>
    <w:rsid w:val="001B1029"/>
    <w:rsid w:val="001B4795"/>
    <w:rsid w:val="001C0757"/>
    <w:rsid w:val="001C0B8B"/>
    <w:rsid w:val="001C1023"/>
    <w:rsid w:val="001C38E9"/>
    <w:rsid w:val="001C7488"/>
    <w:rsid w:val="001D0F00"/>
    <w:rsid w:val="001D1970"/>
    <w:rsid w:val="001D19DA"/>
    <w:rsid w:val="001D3570"/>
    <w:rsid w:val="001D4101"/>
    <w:rsid w:val="001D5BDC"/>
    <w:rsid w:val="001D5CC3"/>
    <w:rsid w:val="001D5DA4"/>
    <w:rsid w:val="001D6233"/>
    <w:rsid w:val="001D7080"/>
    <w:rsid w:val="001E1443"/>
    <w:rsid w:val="001E1ABE"/>
    <w:rsid w:val="001E244B"/>
    <w:rsid w:val="001E2815"/>
    <w:rsid w:val="001E3221"/>
    <w:rsid w:val="001E41DA"/>
    <w:rsid w:val="001E466D"/>
    <w:rsid w:val="001E4C02"/>
    <w:rsid w:val="001E52A8"/>
    <w:rsid w:val="001E53AB"/>
    <w:rsid w:val="001E6B07"/>
    <w:rsid w:val="001E7442"/>
    <w:rsid w:val="001F0DED"/>
    <w:rsid w:val="001F14E1"/>
    <w:rsid w:val="001F32B1"/>
    <w:rsid w:val="001F768A"/>
    <w:rsid w:val="00200727"/>
    <w:rsid w:val="00201B6A"/>
    <w:rsid w:val="00202893"/>
    <w:rsid w:val="0020730B"/>
    <w:rsid w:val="00217015"/>
    <w:rsid w:val="00220F41"/>
    <w:rsid w:val="00221E23"/>
    <w:rsid w:val="00222407"/>
    <w:rsid w:val="002244DB"/>
    <w:rsid w:val="002249B6"/>
    <w:rsid w:val="002249BD"/>
    <w:rsid w:val="00225EF2"/>
    <w:rsid w:val="00225F6A"/>
    <w:rsid w:val="00226D4B"/>
    <w:rsid w:val="00227B88"/>
    <w:rsid w:val="00227F2C"/>
    <w:rsid w:val="0023022C"/>
    <w:rsid w:val="00231BD7"/>
    <w:rsid w:val="00231C1A"/>
    <w:rsid w:val="00233A41"/>
    <w:rsid w:val="00234A25"/>
    <w:rsid w:val="00234EC2"/>
    <w:rsid w:val="002362AC"/>
    <w:rsid w:val="00237DA2"/>
    <w:rsid w:val="00237F81"/>
    <w:rsid w:val="00237FA2"/>
    <w:rsid w:val="00242E47"/>
    <w:rsid w:val="002430FD"/>
    <w:rsid w:val="00244B50"/>
    <w:rsid w:val="0024676C"/>
    <w:rsid w:val="00246FE8"/>
    <w:rsid w:val="00247D80"/>
    <w:rsid w:val="00250F61"/>
    <w:rsid w:val="00252F35"/>
    <w:rsid w:val="002535BE"/>
    <w:rsid w:val="00256CF2"/>
    <w:rsid w:val="0025748D"/>
    <w:rsid w:val="00260162"/>
    <w:rsid w:val="00260321"/>
    <w:rsid w:val="0026079E"/>
    <w:rsid w:val="00265163"/>
    <w:rsid w:val="0026581A"/>
    <w:rsid w:val="00267C9C"/>
    <w:rsid w:val="00271514"/>
    <w:rsid w:val="00271D19"/>
    <w:rsid w:val="00272CBB"/>
    <w:rsid w:val="00273B60"/>
    <w:rsid w:val="00276B83"/>
    <w:rsid w:val="00282EC5"/>
    <w:rsid w:val="00283C64"/>
    <w:rsid w:val="00283E56"/>
    <w:rsid w:val="00284960"/>
    <w:rsid w:val="00284B6C"/>
    <w:rsid w:val="002856AC"/>
    <w:rsid w:val="002859A1"/>
    <w:rsid w:val="00285D15"/>
    <w:rsid w:val="0028646D"/>
    <w:rsid w:val="00286D6B"/>
    <w:rsid w:val="00287355"/>
    <w:rsid w:val="0029051D"/>
    <w:rsid w:val="002910B5"/>
    <w:rsid w:val="002929CD"/>
    <w:rsid w:val="00296ABD"/>
    <w:rsid w:val="00296B04"/>
    <w:rsid w:val="002A0AD3"/>
    <w:rsid w:val="002A40F0"/>
    <w:rsid w:val="002A51A4"/>
    <w:rsid w:val="002A5F45"/>
    <w:rsid w:val="002A7795"/>
    <w:rsid w:val="002B1326"/>
    <w:rsid w:val="002B169C"/>
    <w:rsid w:val="002B313B"/>
    <w:rsid w:val="002B4A3B"/>
    <w:rsid w:val="002B4DCD"/>
    <w:rsid w:val="002B5398"/>
    <w:rsid w:val="002B5D69"/>
    <w:rsid w:val="002B6DAB"/>
    <w:rsid w:val="002C0897"/>
    <w:rsid w:val="002C09FA"/>
    <w:rsid w:val="002C164A"/>
    <w:rsid w:val="002C30B0"/>
    <w:rsid w:val="002C6088"/>
    <w:rsid w:val="002C7508"/>
    <w:rsid w:val="002C7C9C"/>
    <w:rsid w:val="002D225F"/>
    <w:rsid w:val="002D3C02"/>
    <w:rsid w:val="002D3D4C"/>
    <w:rsid w:val="002D3F0B"/>
    <w:rsid w:val="002D560E"/>
    <w:rsid w:val="002D79D5"/>
    <w:rsid w:val="002D7AB3"/>
    <w:rsid w:val="002E09BE"/>
    <w:rsid w:val="002E411B"/>
    <w:rsid w:val="002E49FC"/>
    <w:rsid w:val="002E4A46"/>
    <w:rsid w:val="002E4F64"/>
    <w:rsid w:val="002E6874"/>
    <w:rsid w:val="002E6D7A"/>
    <w:rsid w:val="002E7490"/>
    <w:rsid w:val="002F09C3"/>
    <w:rsid w:val="002F0FAC"/>
    <w:rsid w:val="002F362B"/>
    <w:rsid w:val="002F4BD7"/>
    <w:rsid w:val="002F7BE0"/>
    <w:rsid w:val="002F7CC5"/>
    <w:rsid w:val="00301011"/>
    <w:rsid w:val="00303E49"/>
    <w:rsid w:val="00305BF1"/>
    <w:rsid w:val="00306549"/>
    <w:rsid w:val="00311198"/>
    <w:rsid w:val="0031182E"/>
    <w:rsid w:val="003118AE"/>
    <w:rsid w:val="0031195C"/>
    <w:rsid w:val="0031409C"/>
    <w:rsid w:val="003166BD"/>
    <w:rsid w:val="00316725"/>
    <w:rsid w:val="003170E4"/>
    <w:rsid w:val="00317654"/>
    <w:rsid w:val="00317CA2"/>
    <w:rsid w:val="0032069A"/>
    <w:rsid w:val="0032217F"/>
    <w:rsid w:val="00325305"/>
    <w:rsid w:val="0032578A"/>
    <w:rsid w:val="00326464"/>
    <w:rsid w:val="00330078"/>
    <w:rsid w:val="003320E7"/>
    <w:rsid w:val="003325B1"/>
    <w:rsid w:val="0033271B"/>
    <w:rsid w:val="00334715"/>
    <w:rsid w:val="00334BF4"/>
    <w:rsid w:val="00335319"/>
    <w:rsid w:val="0033555B"/>
    <w:rsid w:val="0033589A"/>
    <w:rsid w:val="00335EDB"/>
    <w:rsid w:val="00336074"/>
    <w:rsid w:val="00337801"/>
    <w:rsid w:val="00341339"/>
    <w:rsid w:val="00341E44"/>
    <w:rsid w:val="0034207F"/>
    <w:rsid w:val="00342402"/>
    <w:rsid w:val="00342706"/>
    <w:rsid w:val="00342E66"/>
    <w:rsid w:val="0034489C"/>
    <w:rsid w:val="00345549"/>
    <w:rsid w:val="00346D87"/>
    <w:rsid w:val="00347822"/>
    <w:rsid w:val="00347C40"/>
    <w:rsid w:val="00350258"/>
    <w:rsid w:val="00351295"/>
    <w:rsid w:val="00354B22"/>
    <w:rsid w:val="003564A9"/>
    <w:rsid w:val="0035705D"/>
    <w:rsid w:val="003570C3"/>
    <w:rsid w:val="00360C2F"/>
    <w:rsid w:val="00364136"/>
    <w:rsid w:val="003648F7"/>
    <w:rsid w:val="00364D4D"/>
    <w:rsid w:val="00367F31"/>
    <w:rsid w:val="00373448"/>
    <w:rsid w:val="00374E16"/>
    <w:rsid w:val="003750A3"/>
    <w:rsid w:val="003763FD"/>
    <w:rsid w:val="00376A5E"/>
    <w:rsid w:val="00385581"/>
    <w:rsid w:val="003855A9"/>
    <w:rsid w:val="00385654"/>
    <w:rsid w:val="00386B85"/>
    <w:rsid w:val="00386FF4"/>
    <w:rsid w:val="003870EF"/>
    <w:rsid w:val="00387BDA"/>
    <w:rsid w:val="00392BE9"/>
    <w:rsid w:val="00393F61"/>
    <w:rsid w:val="00393FB5"/>
    <w:rsid w:val="00395C76"/>
    <w:rsid w:val="00395EB9"/>
    <w:rsid w:val="00396C17"/>
    <w:rsid w:val="003A15E4"/>
    <w:rsid w:val="003A164D"/>
    <w:rsid w:val="003A49B5"/>
    <w:rsid w:val="003A5118"/>
    <w:rsid w:val="003A7F4A"/>
    <w:rsid w:val="003B0EBC"/>
    <w:rsid w:val="003B0FA3"/>
    <w:rsid w:val="003B7275"/>
    <w:rsid w:val="003B7712"/>
    <w:rsid w:val="003C29B2"/>
    <w:rsid w:val="003C2C6D"/>
    <w:rsid w:val="003C456D"/>
    <w:rsid w:val="003C486F"/>
    <w:rsid w:val="003D4961"/>
    <w:rsid w:val="003D62F5"/>
    <w:rsid w:val="003D7317"/>
    <w:rsid w:val="003E004B"/>
    <w:rsid w:val="003E0BD6"/>
    <w:rsid w:val="003E11BC"/>
    <w:rsid w:val="003E2580"/>
    <w:rsid w:val="003E33FE"/>
    <w:rsid w:val="003E456E"/>
    <w:rsid w:val="003E4E77"/>
    <w:rsid w:val="003E5860"/>
    <w:rsid w:val="003E6D1B"/>
    <w:rsid w:val="003E6F88"/>
    <w:rsid w:val="003F015D"/>
    <w:rsid w:val="003F460F"/>
    <w:rsid w:val="003F4B43"/>
    <w:rsid w:val="003F617D"/>
    <w:rsid w:val="003F6BEF"/>
    <w:rsid w:val="003F7958"/>
    <w:rsid w:val="003F7F40"/>
    <w:rsid w:val="004023C0"/>
    <w:rsid w:val="00403275"/>
    <w:rsid w:val="004032CC"/>
    <w:rsid w:val="0040397C"/>
    <w:rsid w:val="0040469F"/>
    <w:rsid w:val="00404FF6"/>
    <w:rsid w:val="004050CE"/>
    <w:rsid w:val="00405A93"/>
    <w:rsid w:val="004100EB"/>
    <w:rsid w:val="004106FD"/>
    <w:rsid w:val="0041317D"/>
    <w:rsid w:val="00413884"/>
    <w:rsid w:val="004157BD"/>
    <w:rsid w:val="00416AB6"/>
    <w:rsid w:val="00417CBA"/>
    <w:rsid w:val="00422A95"/>
    <w:rsid w:val="00425CF3"/>
    <w:rsid w:val="00425E57"/>
    <w:rsid w:val="00426B01"/>
    <w:rsid w:val="00426B62"/>
    <w:rsid w:val="0043169B"/>
    <w:rsid w:val="00431C37"/>
    <w:rsid w:val="00432ABC"/>
    <w:rsid w:val="0043334D"/>
    <w:rsid w:val="00433F74"/>
    <w:rsid w:val="004369C6"/>
    <w:rsid w:val="00437210"/>
    <w:rsid w:val="0044021F"/>
    <w:rsid w:val="004405ED"/>
    <w:rsid w:val="00443791"/>
    <w:rsid w:val="0044586D"/>
    <w:rsid w:val="004516AB"/>
    <w:rsid w:val="00452EC4"/>
    <w:rsid w:val="00453281"/>
    <w:rsid w:val="0045350B"/>
    <w:rsid w:val="00454CB2"/>
    <w:rsid w:val="00454E64"/>
    <w:rsid w:val="00460DFE"/>
    <w:rsid w:val="00461753"/>
    <w:rsid w:val="0046399C"/>
    <w:rsid w:val="00466484"/>
    <w:rsid w:val="00466E19"/>
    <w:rsid w:val="00475591"/>
    <w:rsid w:val="00475C13"/>
    <w:rsid w:val="0047670F"/>
    <w:rsid w:val="0047703C"/>
    <w:rsid w:val="00477E77"/>
    <w:rsid w:val="00486129"/>
    <w:rsid w:val="00486347"/>
    <w:rsid w:val="00487A56"/>
    <w:rsid w:val="00490747"/>
    <w:rsid w:val="00490FA6"/>
    <w:rsid w:val="0049170B"/>
    <w:rsid w:val="004926AF"/>
    <w:rsid w:val="0049413D"/>
    <w:rsid w:val="00494818"/>
    <w:rsid w:val="004964C7"/>
    <w:rsid w:val="00497145"/>
    <w:rsid w:val="004A09E7"/>
    <w:rsid w:val="004A3E3A"/>
    <w:rsid w:val="004A4632"/>
    <w:rsid w:val="004A46AB"/>
    <w:rsid w:val="004A5AE7"/>
    <w:rsid w:val="004A7201"/>
    <w:rsid w:val="004A7EA7"/>
    <w:rsid w:val="004B0587"/>
    <w:rsid w:val="004B370C"/>
    <w:rsid w:val="004B6510"/>
    <w:rsid w:val="004C013C"/>
    <w:rsid w:val="004C0C5C"/>
    <w:rsid w:val="004C3307"/>
    <w:rsid w:val="004C3D94"/>
    <w:rsid w:val="004C4490"/>
    <w:rsid w:val="004C4757"/>
    <w:rsid w:val="004C5575"/>
    <w:rsid w:val="004C5813"/>
    <w:rsid w:val="004C7C49"/>
    <w:rsid w:val="004C7F15"/>
    <w:rsid w:val="004D1EF9"/>
    <w:rsid w:val="004D4663"/>
    <w:rsid w:val="004D49E8"/>
    <w:rsid w:val="004D5456"/>
    <w:rsid w:val="004D5822"/>
    <w:rsid w:val="004D70B7"/>
    <w:rsid w:val="004D7182"/>
    <w:rsid w:val="004D7297"/>
    <w:rsid w:val="004D747A"/>
    <w:rsid w:val="004E01EB"/>
    <w:rsid w:val="004E164A"/>
    <w:rsid w:val="004E1844"/>
    <w:rsid w:val="004E1A12"/>
    <w:rsid w:val="004E1F8B"/>
    <w:rsid w:val="004E337E"/>
    <w:rsid w:val="004E4CF5"/>
    <w:rsid w:val="004E50FA"/>
    <w:rsid w:val="004E616E"/>
    <w:rsid w:val="004E6B6C"/>
    <w:rsid w:val="004F0868"/>
    <w:rsid w:val="004F1049"/>
    <w:rsid w:val="004F2465"/>
    <w:rsid w:val="004F2C46"/>
    <w:rsid w:val="004F3868"/>
    <w:rsid w:val="004F452B"/>
    <w:rsid w:val="004F5982"/>
    <w:rsid w:val="00501C1A"/>
    <w:rsid w:val="0050273C"/>
    <w:rsid w:val="00503D5C"/>
    <w:rsid w:val="00506007"/>
    <w:rsid w:val="00507EC5"/>
    <w:rsid w:val="0051047A"/>
    <w:rsid w:val="00511A50"/>
    <w:rsid w:val="00512A24"/>
    <w:rsid w:val="00514A2A"/>
    <w:rsid w:val="0052006D"/>
    <w:rsid w:val="00521B89"/>
    <w:rsid w:val="00523346"/>
    <w:rsid w:val="005240F7"/>
    <w:rsid w:val="005251AF"/>
    <w:rsid w:val="00525C6E"/>
    <w:rsid w:val="005278DC"/>
    <w:rsid w:val="0053296B"/>
    <w:rsid w:val="00540F44"/>
    <w:rsid w:val="00542984"/>
    <w:rsid w:val="00543EA4"/>
    <w:rsid w:val="00544A07"/>
    <w:rsid w:val="00544E1D"/>
    <w:rsid w:val="00554635"/>
    <w:rsid w:val="005561DB"/>
    <w:rsid w:val="00556B7C"/>
    <w:rsid w:val="005574EC"/>
    <w:rsid w:val="00560202"/>
    <w:rsid w:val="00561B23"/>
    <w:rsid w:val="00562910"/>
    <w:rsid w:val="00562D0A"/>
    <w:rsid w:val="00563940"/>
    <w:rsid w:val="005644F4"/>
    <w:rsid w:val="005649CF"/>
    <w:rsid w:val="00565BD5"/>
    <w:rsid w:val="00566649"/>
    <w:rsid w:val="00571E0C"/>
    <w:rsid w:val="0057223C"/>
    <w:rsid w:val="00572A8D"/>
    <w:rsid w:val="00573303"/>
    <w:rsid w:val="00575B5B"/>
    <w:rsid w:val="00575B7E"/>
    <w:rsid w:val="00577346"/>
    <w:rsid w:val="00581547"/>
    <w:rsid w:val="00581EB4"/>
    <w:rsid w:val="00582A7D"/>
    <w:rsid w:val="00582C9A"/>
    <w:rsid w:val="0058384A"/>
    <w:rsid w:val="00584DB4"/>
    <w:rsid w:val="00586AF9"/>
    <w:rsid w:val="00590827"/>
    <w:rsid w:val="00593765"/>
    <w:rsid w:val="00593CFE"/>
    <w:rsid w:val="005962DB"/>
    <w:rsid w:val="005A0089"/>
    <w:rsid w:val="005A0C0E"/>
    <w:rsid w:val="005A0FEC"/>
    <w:rsid w:val="005A1C67"/>
    <w:rsid w:val="005A20D7"/>
    <w:rsid w:val="005A21BD"/>
    <w:rsid w:val="005A45CE"/>
    <w:rsid w:val="005A4F09"/>
    <w:rsid w:val="005A6E4E"/>
    <w:rsid w:val="005B016E"/>
    <w:rsid w:val="005B01EB"/>
    <w:rsid w:val="005B0EA5"/>
    <w:rsid w:val="005B1137"/>
    <w:rsid w:val="005B1BC7"/>
    <w:rsid w:val="005B48AD"/>
    <w:rsid w:val="005B52F1"/>
    <w:rsid w:val="005B5886"/>
    <w:rsid w:val="005B6EB7"/>
    <w:rsid w:val="005C0465"/>
    <w:rsid w:val="005C0736"/>
    <w:rsid w:val="005C34CB"/>
    <w:rsid w:val="005C445E"/>
    <w:rsid w:val="005C6AFB"/>
    <w:rsid w:val="005D401C"/>
    <w:rsid w:val="005D4479"/>
    <w:rsid w:val="005D5D12"/>
    <w:rsid w:val="005E0C40"/>
    <w:rsid w:val="005E11D9"/>
    <w:rsid w:val="005E25BF"/>
    <w:rsid w:val="005E6B9E"/>
    <w:rsid w:val="005E727E"/>
    <w:rsid w:val="005E74F6"/>
    <w:rsid w:val="005F0ED0"/>
    <w:rsid w:val="005F335B"/>
    <w:rsid w:val="005F79AF"/>
    <w:rsid w:val="00600ADE"/>
    <w:rsid w:val="006029B0"/>
    <w:rsid w:val="0060508B"/>
    <w:rsid w:val="0060551A"/>
    <w:rsid w:val="0060583D"/>
    <w:rsid w:val="00606075"/>
    <w:rsid w:val="00606907"/>
    <w:rsid w:val="00607B1B"/>
    <w:rsid w:val="006100F2"/>
    <w:rsid w:val="006102D5"/>
    <w:rsid w:val="00610354"/>
    <w:rsid w:val="006119F8"/>
    <w:rsid w:val="006157E4"/>
    <w:rsid w:val="00617A86"/>
    <w:rsid w:val="006204C5"/>
    <w:rsid w:val="00623796"/>
    <w:rsid w:val="00624423"/>
    <w:rsid w:val="00625BD3"/>
    <w:rsid w:val="00625FEC"/>
    <w:rsid w:val="00626A92"/>
    <w:rsid w:val="00627659"/>
    <w:rsid w:val="006333A5"/>
    <w:rsid w:val="00633E3C"/>
    <w:rsid w:val="006354AD"/>
    <w:rsid w:val="006355F4"/>
    <w:rsid w:val="006358B3"/>
    <w:rsid w:val="00640233"/>
    <w:rsid w:val="00652A09"/>
    <w:rsid w:val="00653B0A"/>
    <w:rsid w:val="00654CF2"/>
    <w:rsid w:val="00662A2C"/>
    <w:rsid w:val="006646EB"/>
    <w:rsid w:val="00664F58"/>
    <w:rsid w:val="00665E21"/>
    <w:rsid w:val="00666378"/>
    <w:rsid w:val="00667534"/>
    <w:rsid w:val="006713FB"/>
    <w:rsid w:val="0067212F"/>
    <w:rsid w:val="00673782"/>
    <w:rsid w:val="006743DA"/>
    <w:rsid w:val="00675EDC"/>
    <w:rsid w:val="00676719"/>
    <w:rsid w:val="006802BD"/>
    <w:rsid w:val="00681AF7"/>
    <w:rsid w:val="00681E8D"/>
    <w:rsid w:val="00685378"/>
    <w:rsid w:val="006854C0"/>
    <w:rsid w:val="0068617F"/>
    <w:rsid w:val="0068760D"/>
    <w:rsid w:val="0069028E"/>
    <w:rsid w:val="0069055B"/>
    <w:rsid w:val="00691199"/>
    <w:rsid w:val="0069174D"/>
    <w:rsid w:val="0069281D"/>
    <w:rsid w:val="00692A90"/>
    <w:rsid w:val="00693027"/>
    <w:rsid w:val="006A0D1D"/>
    <w:rsid w:val="006A1EF5"/>
    <w:rsid w:val="006A6476"/>
    <w:rsid w:val="006A6B01"/>
    <w:rsid w:val="006A73E0"/>
    <w:rsid w:val="006A7995"/>
    <w:rsid w:val="006A7DB4"/>
    <w:rsid w:val="006B0CE1"/>
    <w:rsid w:val="006B11B6"/>
    <w:rsid w:val="006B1887"/>
    <w:rsid w:val="006B2DC9"/>
    <w:rsid w:val="006B3B0D"/>
    <w:rsid w:val="006B3B7E"/>
    <w:rsid w:val="006B4F5D"/>
    <w:rsid w:val="006B67D4"/>
    <w:rsid w:val="006B682D"/>
    <w:rsid w:val="006B75AC"/>
    <w:rsid w:val="006B7AA7"/>
    <w:rsid w:val="006B7BB0"/>
    <w:rsid w:val="006C0A9D"/>
    <w:rsid w:val="006C1617"/>
    <w:rsid w:val="006C2BB3"/>
    <w:rsid w:val="006C3493"/>
    <w:rsid w:val="006C3D10"/>
    <w:rsid w:val="006C431B"/>
    <w:rsid w:val="006D1311"/>
    <w:rsid w:val="006D256B"/>
    <w:rsid w:val="006D34FC"/>
    <w:rsid w:val="006D43BA"/>
    <w:rsid w:val="006D5857"/>
    <w:rsid w:val="006D6730"/>
    <w:rsid w:val="006E0336"/>
    <w:rsid w:val="006E13FD"/>
    <w:rsid w:val="006E1708"/>
    <w:rsid w:val="006E2140"/>
    <w:rsid w:val="006E2F1B"/>
    <w:rsid w:val="006E3A08"/>
    <w:rsid w:val="006E45ED"/>
    <w:rsid w:val="006E4A18"/>
    <w:rsid w:val="006E7090"/>
    <w:rsid w:val="006E7269"/>
    <w:rsid w:val="006F0525"/>
    <w:rsid w:val="006F262F"/>
    <w:rsid w:val="006F45E0"/>
    <w:rsid w:val="006F4A36"/>
    <w:rsid w:val="006F4CE7"/>
    <w:rsid w:val="006F6699"/>
    <w:rsid w:val="00700101"/>
    <w:rsid w:val="00700530"/>
    <w:rsid w:val="00700666"/>
    <w:rsid w:val="00700E35"/>
    <w:rsid w:val="00701699"/>
    <w:rsid w:val="0070229C"/>
    <w:rsid w:val="00704446"/>
    <w:rsid w:val="00705A4F"/>
    <w:rsid w:val="007079BC"/>
    <w:rsid w:val="007109D0"/>
    <w:rsid w:val="00714CD2"/>
    <w:rsid w:val="00715233"/>
    <w:rsid w:val="00716A8D"/>
    <w:rsid w:val="00716B15"/>
    <w:rsid w:val="007208B3"/>
    <w:rsid w:val="00720C44"/>
    <w:rsid w:val="00720E68"/>
    <w:rsid w:val="007214FF"/>
    <w:rsid w:val="0072272F"/>
    <w:rsid w:val="00723C29"/>
    <w:rsid w:val="007251F6"/>
    <w:rsid w:val="00725755"/>
    <w:rsid w:val="00732CC7"/>
    <w:rsid w:val="00734775"/>
    <w:rsid w:val="00734E06"/>
    <w:rsid w:val="00735BCB"/>
    <w:rsid w:val="00735C7D"/>
    <w:rsid w:val="00735F92"/>
    <w:rsid w:val="007401A6"/>
    <w:rsid w:val="0074100B"/>
    <w:rsid w:val="00741EDF"/>
    <w:rsid w:val="007429A5"/>
    <w:rsid w:val="00743DAC"/>
    <w:rsid w:val="007440CA"/>
    <w:rsid w:val="0074417C"/>
    <w:rsid w:val="0074556A"/>
    <w:rsid w:val="007468CB"/>
    <w:rsid w:val="00750440"/>
    <w:rsid w:val="007519F6"/>
    <w:rsid w:val="007528C5"/>
    <w:rsid w:val="00752B81"/>
    <w:rsid w:val="00754DF9"/>
    <w:rsid w:val="0076161A"/>
    <w:rsid w:val="007637C8"/>
    <w:rsid w:val="00764196"/>
    <w:rsid w:val="007648F9"/>
    <w:rsid w:val="00766633"/>
    <w:rsid w:val="007678A6"/>
    <w:rsid w:val="00767A96"/>
    <w:rsid w:val="0077028A"/>
    <w:rsid w:val="00770394"/>
    <w:rsid w:val="0077145F"/>
    <w:rsid w:val="00771EB2"/>
    <w:rsid w:val="0077201D"/>
    <w:rsid w:val="007725ED"/>
    <w:rsid w:val="007752C4"/>
    <w:rsid w:val="0077538B"/>
    <w:rsid w:val="00775B71"/>
    <w:rsid w:val="007770F3"/>
    <w:rsid w:val="00780C06"/>
    <w:rsid w:val="00782DE8"/>
    <w:rsid w:val="007832FD"/>
    <w:rsid w:val="00783D3E"/>
    <w:rsid w:val="00784DFB"/>
    <w:rsid w:val="00790980"/>
    <w:rsid w:val="00790E53"/>
    <w:rsid w:val="0079336F"/>
    <w:rsid w:val="00795DAB"/>
    <w:rsid w:val="007A0E9A"/>
    <w:rsid w:val="007A2FA1"/>
    <w:rsid w:val="007A3BBC"/>
    <w:rsid w:val="007A44CC"/>
    <w:rsid w:val="007A4E56"/>
    <w:rsid w:val="007B0D95"/>
    <w:rsid w:val="007B2D36"/>
    <w:rsid w:val="007B2D83"/>
    <w:rsid w:val="007B378E"/>
    <w:rsid w:val="007B3CF6"/>
    <w:rsid w:val="007B5419"/>
    <w:rsid w:val="007B62F6"/>
    <w:rsid w:val="007B6FDB"/>
    <w:rsid w:val="007C0ACE"/>
    <w:rsid w:val="007C1BC4"/>
    <w:rsid w:val="007C2065"/>
    <w:rsid w:val="007C2D2B"/>
    <w:rsid w:val="007C38F5"/>
    <w:rsid w:val="007C3E96"/>
    <w:rsid w:val="007C4BCA"/>
    <w:rsid w:val="007C5A78"/>
    <w:rsid w:val="007C7B19"/>
    <w:rsid w:val="007D0C90"/>
    <w:rsid w:val="007D13F7"/>
    <w:rsid w:val="007D19FB"/>
    <w:rsid w:val="007D1AF0"/>
    <w:rsid w:val="007D25AE"/>
    <w:rsid w:val="007D4D8A"/>
    <w:rsid w:val="007D52A8"/>
    <w:rsid w:val="007D58DD"/>
    <w:rsid w:val="007D66D6"/>
    <w:rsid w:val="007D740B"/>
    <w:rsid w:val="007E5F3C"/>
    <w:rsid w:val="007E60D2"/>
    <w:rsid w:val="007E7D3A"/>
    <w:rsid w:val="007F0386"/>
    <w:rsid w:val="007F18E8"/>
    <w:rsid w:val="007F243A"/>
    <w:rsid w:val="007F2BDA"/>
    <w:rsid w:val="007F35AD"/>
    <w:rsid w:val="007F37FD"/>
    <w:rsid w:val="007F4AB2"/>
    <w:rsid w:val="00800514"/>
    <w:rsid w:val="00800BDF"/>
    <w:rsid w:val="00800E1C"/>
    <w:rsid w:val="0080300D"/>
    <w:rsid w:val="008030D4"/>
    <w:rsid w:val="0080314A"/>
    <w:rsid w:val="00803782"/>
    <w:rsid w:val="00804634"/>
    <w:rsid w:val="00806414"/>
    <w:rsid w:val="00806617"/>
    <w:rsid w:val="00807B55"/>
    <w:rsid w:val="00807C9B"/>
    <w:rsid w:val="00811836"/>
    <w:rsid w:val="008129E1"/>
    <w:rsid w:val="008142F5"/>
    <w:rsid w:val="00814966"/>
    <w:rsid w:val="008170EA"/>
    <w:rsid w:val="008203B2"/>
    <w:rsid w:val="00820AD9"/>
    <w:rsid w:val="00826DAF"/>
    <w:rsid w:val="008271B4"/>
    <w:rsid w:val="00827A6A"/>
    <w:rsid w:val="00830667"/>
    <w:rsid w:val="00833503"/>
    <w:rsid w:val="0083484C"/>
    <w:rsid w:val="00834F45"/>
    <w:rsid w:val="0083733C"/>
    <w:rsid w:val="0083743C"/>
    <w:rsid w:val="00837440"/>
    <w:rsid w:val="008414F2"/>
    <w:rsid w:val="00844F39"/>
    <w:rsid w:val="008465CA"/>
    <w:rsid w:val="00847F2E"/>
    <w:rsid w:val="008518D8"/>
    <w:rsid w:val="00851934"/>
    <w:rsid w:val="008524A6"/>
    <w:rsid w:val="00852D67"/>
    <w:rsid w:val="008542F1"/>
    <w:rsid w:val="00856643"/>
    <w:rsid w:val="00856BBD"/>
    <w:rsid w:val="008612F2"/>
    <w:rsid w:val="00862535"/>
    <w:rsid w:val="00863074"/>
    <w:rsid w:val="00863FBD"/>
    <w:rsid w:val="0086436D"/>
    <w:rsid w:val="008656E6"/>
    <w:rsid w:val="00865A27"/>
    <w:rsid w:val="00866541"/>
    <w:rsid w:val="00866678"/>
    <w:rsid w:val="00867626"/>
    <w:rsid w:val="0087397B"/>
    <w:rsid w:val="0087406B"/>
    <w:rsid w:val="008808DB"/>
    <w:rsid w:val="00880AF0"/>
    <w:rsid w:val="0088257A"/>
    <w:rsid w:val="00885EE1"/>
    <w:rsid w:val="0088661A"/>
    <w:rsid w:val="00886D22"/>
    <w:rsid w:val="00890277"/>
    <w:rsid w:val="00890366"/>
    <w:rsid w:val="00892934"/>
    <w:rsid w:val="00895FF0"/>
    <w:rsid w:val="008A0E55"/>
    <w:rsid w:val="008A30BD"/>
    <w:rsid w:val="008A3C8A"/>
    <w:rsid w:val="008A587F"/>
    <w:rsid w:val="008A6490"/>
    <w:rsid w:val="008A656F"/>
    <w:rsid w:val="008A6852"/>
    <w:rsid w:val="008B0915"/>
    <w:rsid w:val="008B11BA"/>
    <w:rsid w:val="008B25BE"/>
    <w:rsid w:val="008B4073"/>
    <w:rsid w:val="008C020D"/>
    <w:rsid w:val="008C17F0"/>
    <w:rsid w:val="008C2466"/>
    <w:rsid w:val="008C24AD"/>
    <w:rsid w:val="008C441A"/>
    <w:rsid w:val="008C5461"/>
    <w:rsid w:val="008C57BA"/>
    <w:rsid w:val="008C617D"/>
    <w:rsid w:val="008C6834"/>
    <w:rsid w:val="008D0649"/>
    <w:rsid w:val="008D31E9"/>
    <w:rsid w:val="008D4F76"/>
    <w:rsid w:val="008D5510"/>
    <w:rsid w:val="008D63FF"/>
    <w:rsid w:val="008D6944"/>
    <w:rsid w:val="008D77E3"/>
    <w:rsid w:val="008E33CF"/>
    <w:rsid w:val="008E342A"/>
    <w:rsid w:val="008E3D2E"/>
    <w:rsid w:val="008E4942"/>
    <w:rsid w:val="008E5BCE"/>
    <w:rsid w:val="008E5BED"/>
    <w:rsid w:val="008E6BD6"/>
    <w:rsid w:val="008F1F38"/>
    <w:rsid w:val="008F3A65"/>
    <w:rsid w:val="008F507D"/>
    <w:rsid w:val="009002EB"/>
    <w:rsid w:val="00900941"/>
    <w:rsid w:val="0090585F"/>
    <w:rsid w:val="00905F47"/>
    <w:rsid w:val="00907A2C"/>
    <w:rsid w:val="00907CC0"/>
    <w:rsid w:val="00907E4D"/>
    <w:rsid w:val="009114AD"/>
    <w:rsid w:val="00911589"/>
    <w:rsid w:val="0091293F"/>
    <w:rsid w:val="0091337A"/>
    <w:rsid w:val="0091366E"/>
    <w:rsid w:val="00913E06"/>
    <w:rsid w:val="009147FB"/>
    <w:rsid w:val="00917DF7"/>
    <w:rsid w:val="00921EF9"/>
    <w:rsid w:val="009230A5"/>
    <w:rsid w:val="009250BA"/>
    <w:rsid w:val="009251FD"/>
    <w:rsid w:val="00926580"/>
    <w:rsid w:val="0092672C"/>
    <w:rsid w:val="009316FB"/>
    <w:rsid w:val="00932AA2"/>
    <w:rsid w:val="00933AA9"/>
    <w:rsid w:val="00934ECC"/>
    <w:rsid w:val="00936165"/>
    <w:rsid w:val="00937A25"/>
    <w:rsid w:val="00937B22"/>
    <w:rsid w:val="00937B3A"/>
    <w:rsid w:val="00940251"/>
    <w:rsid w:val="00942A46"/>
    <w:rsid w:val="0094488E"/>
    <w:rsid w:val="0094651E"/>
    <w:rsid w:val="00947F52"/>
    <w:rsid w:val="009509C3"/>
    <w:rsid w:val="00951062"/>
    <w:rsid w:val="00955574"/>
    <w:rsid w:val="009562FC"/>
    <w:rsid w:val="00956983"/>
    <w:rsid w:val="00957D95"/>
    <w:rsid w:val="009608C2"/>
    <w:rsid w:val="00960EA2"/>
    <w:rsid w:val="00961C7C"/>
    <w:rsid w:val="00962D96"/>
    <w:rsid w:val="00962F19"/>
    <w:rsid w:val="00963E59"/>
    <w:rsid w:val="00965A03"/>
    <w:rsid w:val="00965C9F"/>
    <w:rsid w:val="00966F08"/>
    <w:rsid w:val="00967401"/>
    <w:rsid w:val="00967B42"/>
    <w:rsid w:val="00970466"/>
    <w:rsid w:val="009708F8"/>
    <w:rsid w:val="00970CAB"/>
    <w:rsid w:val="00971026"/>
    <w:rsid w:val="009711BE"/>
    <w:rsid w:val="009711D3"/>
    <w:rsid w:val="00973B70"/>
    <w:rsid w:val="009744A5"/>
    <w:rsid w:val="00975798"/>
    <w:rsid w:val="0097739C"/>
    <w:rsid w:val="0097788B"/>
    <w:rsid w:val="00981164"/>
    <w:rsid w:val="00982E92"/>
    <w:rsid w:val="00983238"/>
    <w:rsid w:val="009833CC"/>
    <w:rsid w:val="00985E49"/>
    <w:rsid w:val="00986062"/>
    <w:rsid w:val="009962C9"/>
    <w:rsid w:val="00996A70"/>
    <w:rsid w:val="00997C80"/>
    <w:rsid w:val="009A5F52"/>
    <w:rsid w:val="009A60AE"/>
    <w:rsid w:val="009A668F"/>
    <w:rsid w:val="009A7878"/>
    <w:rsid w:val="009A794C"/>
    <w:rsid w:val="009A79E9"/>
    <w:rsid w:val="009B18C1"/>
    <w:rsid w:val="009B2868"/>
    <w:rsid w:val="009B3B54"/>
    <w:rsid w:val="009B6AD2"/>
    <w:rsid w:val="009B7C5D"/>
    <w:rsid w:val="009C309E"/>
    <w:rsid w:val="009C3665"/>
    <w:rsid w:val="009C4788"/>
    <w:rsid w:val="009C521E"/>
    <w:rsid w:val="009C66D2"/>
    <w:rsid w:val="009C7900"/>
    <w:rsid w:val="009C79A9"/>
    <w:rsid w:val="009D02C7"/>
    <w:rsid w:val="009D193B"/>
    <w:rsid w:val="009D1FA7"/>
    <w:rsid w:val="009D328F"/>
    <w:rsid w:val="009D4FC6"/>
    <w:rsid w:val="009D649F"/>
    <w:rsid w:val="009D64DB"/>
    <w:rsid w:val="009D6F34"/>
    <w:rsid w:val="009D7FED"/>
    <w:rsid w:val="009E0467"/>
    <w:rsid w:val="009E5259"/>
    <w:rsid w:val="009E5732"/>
    <w:rsid w:val="009E5E3B"/>
    <w:rsid w:val="009E7953"/>
    <w:rsid w:val="009F0F47"/>
    <w:rsid w:val="009F1952"/>
    <w:rsid w:val="009F1D4E"/>
    <w:rsid w:val="009F2135"/>
    <w:rsid w:val="009F2144"/>
    <w:rsid w:val="009F2CD8"/>
    <w:rsid w:val="009F3F6E"/>
    <w:rsid w:val="009F6192"/>
    <w:rsid w:val="009F66D5"/>
    <w:rsid w:val="009F7DB9"/>
    <w:rsid w:val="009F7E8E"/>
    <w:rsid w:val="00A00481"/>
    <w:rsid w:val="00A01301"/>
    <w:rsid w:val="00A01A58"/>
    <w:rsid w:val="00A02FC2"/>
    <w:rsid w:val="00A04E11"/>
    <w:rsid w:val="00A04FB8"/>
    <w:rsid w:val="00A05B75"/>
    <w:rsid w:val="00A07F11"/>
    <w:rsid w:val="00A108B6"/>
    <w:rsid w:val="00A117E8"/>
    <w:rsid w:val="00A11851"/>
    <w:rsid w:val="00A15315"/>
    <w:rsid w:val="00A162A8"/>
    <w:rsid w:val="00A16345"/>
    <w:rsid w:val="00A1791C"/>
    <w:rsid w:val="00A2169E"/>
    <w:rsid w:val="00A21F6B"/>
    <w:rsid w:val="00A234EA"/>
    <w:rsid w:val="00A2359B"/>
    <w:rsid w:val="00A24B4D"/>
    <w:rsid w:val="00A2673F"/>
    <w:rsid w:val="00A31752"/>
    <w:rsid w:val="00A31B2F"/>
    <w:rsid w:val="00A3593E"/>
    <w:rsid w:val="00A35A52"/>
    <w:rsid w:val="00A35A60"/>
    <w:rsid w:val="00A364FC"/>
    <w:rsid w:val="00A36696"/>
    <w:rsid w:val="00A37B9A"/>
    <w:rsid w:val="00A409D7"/>
    <w:rsid w:val="00A40FB5"/>
    <w:rsid w:val="00A42BBA"/>
    <w:rsid w:val="00A448D8"/>
    <w:rsid w:val="00A452D5"/>
    <w:rsid w:val="00A47A03"/>
    <w:rsid w:val="00A50377"/>
    <w:rsid w:val="00A50406"/>
    <w:rsid w:val="00A520D6"/>
    <w:rsid w:val="00A524CF"/>
    <w:rsid w:val="00A5310A"/>
    <w:rsid w:val="00A5637A"/>
    <w:rsid w:val="00A57026"/>
    <w:rsid w:val="00A579F7"/>
    <w:rsid w:val="00A57D29"/>
    <w:rsid w:val="00A604B5"/>
    <w:rsid w:val="00A60C33"/>
    <w:rsid w:val="00A61C5D"/>
    <w:rsid w:val="00A61FA8"/>
    <w:rsid w:val="00A622AC"/>
    <w:rsid w:val="00A62922"/>
    <w:rsid w:val="00A64A4A"/>
    <w:rsid w:val="00A6514D"/>
    <w:rsid w:val="00A65847"/>
    <w:rsid w:val="00A65894"/>
    <w:rsid w:val="00A66928"/>
    <w:rsid w:val="00A675C1"/>
    <w:rsid w:val="00A7037E"/>
    <w:rsid w:val="00A718E5"/>
    <w:rsid w:val="00A747B0"/>
    <w:rsid w:val="00A769C1"/>
    <w:rsid w:val="00A76B9A"/>
    <w:rsid w:val="00A804CC"/>
    <w:rsid w:val="00A80C30"/>
    <w:rsid w:val="00A810A0"/>
    <w:rsid w:val="00A81AC9"/>
    <w:rsid w:val="00A82973"/>
    <w:rsid w:val="00A82A1E"/>
    <w:rsid w:val="00A8327F"/>
    <w:rsid w:val="00A83847"/>
    <w:rsid w:val="00A8669B"/>
    <w:rsid w:val="00A86E74"/>
    <w:rsid w:val="00A9082E"/>
    <w:rsid w:val="00A9138A"/>
    <w:rsid w:val="00A93558"/>
    <w:rsid w:val="00A93EBD"/>
    <w:rsid w:val="00A943AC"/>
    <w:rsid w:val="00A945CC"/>
    <w:rsid w:val="00A969E4"/>
    <w:rsid w:val="00A972EA"/>
    <w:rsid w:val="00A97594"/>
    <w:rsid w:val="00AA172F"/>
    <w:rsid w:val="00AA1F54"/>
    <w:rsid w:val="00AA76DC"/>
    <w:rsid w:val="00AB1332"/>
    <w:rsid w:val="00AB275F"/>
    <w:rsid w:val="00AB384A"/>
    <w:rsid w:val="00AB724C"/>
    <w:rsid w:val="00AC2372"/>
    <w:rsid w:val="00AC25DC"/>
    <w:rsid w:val="00AC2879"/>
    <w:rsid w:val="00AC3023"/>
    <w:rsid w:val="00AC3F4B"/>
    <w:rsid w:val="00AC4166"/>
    <w:rsid w:val="00AC4B04"/>
    <w:rsid w:val="00AD08D6"/>
    <w:rsid w:val="00AD0927"/>
    <w:rsid w:val="00AD4B0A"/>
    <w:rsid w:val="00AD6532"/>
    <w:rsid w:val="00AD75A5"/>
    <w:rsid w:val="00AD7E82"/>
    <w:rsid w:val="00AE29EA"/>
    <w:rsid w:val="00AE36D4"/>
    <w:rsid w:val="00AE57C5"/>
    <w:rsid w:val="00AE58FF"/>
    <w:rsid w:val="00AE60E3"/>
    <w:rsid w:val="00AE62C9"/>
    <w:rsid w:val="00AE6961"/>
    <w:rsid w:val="00AE6FDD"/>
    <w:rsid w:val="00AF1590"/>
    <w:rsid w:val="00AF2E4B"/>
    <w:rsid w:val="00AF3539"/>
    <w:rsid w:val="00AF44F0"/>
    <w:rsid w:val="00AF57B7"/>
    <w:rsid w:val="00AF73C5"/>
    <w:rsid w:val="00AF7734"/>
    <w:rsid w:val="00AF7EC8"/>
    <w:rsid w:val="00B005FA"/>
    <w:rsid w:val="00B007C8"/>
    <w:rsid w:val="00B00A50"/>
    <w:rsid w:val="00B00E6B"/>
    <w:rsid w:val="00B02EF9"/>
    <w:rsid w:val="00B03C95"/>
    <w:rsid w:val="00B04680"/>
    <w:rsid w:val="00B04693"/>
    <w:rsid w:val="00B05E00"/>
    <w:rsid w:val="00B06448"/>
    <w:rsid w:val="00B10CFC"/>
    <w:rsid w:val="00B10E43"/>
    <w:rsid w:val="00B115A6"/>
    <w:rsid w:val="00B13E03"/>
    <w:rsid w:val="00B159AC"/>
    <w:rsid w:val="00B202C4"/>
    <w:rsid w:val="00B22280"/>
    <w:rsid w:val="00B257AF"/>
    <w:rsid w:val="00B26015"/>
    <w:rsid w:val="00B2779F"/>
    <w:rsid w:val="00B308F4"/>
    <w:rsid w:val="00B31353"/>
    <w:rsid w:val="00B3458D"/>
    <w:rsid w:val="00B40517"/>
    <w:rsid w:val="00B41B04"/>
    <w:rsid w:val="00B43E35"/>
    <w:rsid w:val="00B4483C"/>
    <w:rsid w:val="00B44A38"/>
    <w:rsid w:val="00B44AF7"/>
    <w:rsid w:val="00B46ACE"/>
    <w:rsid w:val="00B471C4"/>
    <w:rsid w:val="00B5038A"/>
    <w:rsid w:val="00B53EF6"/>
    <w:rsid w:val="00B57BC7"/>
    <w:rsid w:val="00B606EC"/>
    <w:rsid w:val="00B61584"/>
    <w:rsid w:val="00B615A1"/>
    <w:rsid w:val="00B62120"/>
    <w:rsid w:val="00B62849"/>
    <w:rsid w:val="00B62DF1"/>
    <w:rsid w:val="00B64277"/>
    <w:rsid w:val="00B64FDC"/>
    <w:rsid w:val="00B722C5"/>
    <w:rsid w:val="00B7283A"/>
    <w:rsid w:val="00B73321"/>
    <w:rsid w:val="00B75AE2"/>
    <w:rsid w:val="00B75EBE"/>
    <w:rsid w:val="00B760EA"/>
    <w:rsid w:val="00B77445"/>
    <w:rsid w:val="00B80AB9"/>
    <w:rsid w:val="00B80B23"/>
    <w:rsid w:val="00B81125"/>
    <w:rsid w:val="00B812BA"/>
    <w:rsid w:val="00B81971"/>
    <w:rsid w:val="00B8460A"/>
    <w:rsid w:val="00B84D27"/>
    <w:rsid w:val="00B85A9E"/>
    <w:rsid w:val="00B920EE"/>
    <w:rsid w:val="00B941C7"/>
    <w:rsid w:val="00B94CB6"/>
    <w:rsid w:val="00B9700A"/>
    <w:rsid w:val="00BA07B5"/>
    <w:rsid w:val="00BA1B5B"/>
    <w:rsid w:val="00BA31AC"/>
    <w:rsid w:val="00BA34E9"/>
    <w:rsid w:val="00BA4D3B"/>
    <w:rsid w:val="00BA4EDA"/>
    <w:rsid w:val="00BA5262"/>
    <w:rsid w:val="00BA583E"/>
    <w:rsid w:val="00BA5E1B"/>
    <w:rsid w:val="00BA5FA8"/>
    <w:rsid w:val="00BA787B"/>
    <w:rsid w:val="00BB434E"/>
    <w:rsid w:val="00BB52FF"/>
    <w:rsid w:val="00BB6467"/>
    <w:rsid w:val="00BB6FF7"/>
    <w:rsid w:val="00BC038A"/>
    <w:rsid w:val="00BC21FE"/>
    <w:rsid w:val="00BC304D"/>
    <w:rsid w:val="00BC3375"/>
    <w:rsid w:val="00BC4568"/>
    <w:rsid w:val="00BC4D76"/>
    <w:rsid w:val="00BC6808"/>
    <w:rsid w:val="00BC6BD6"/>
    <w:rsid w:val="00BC76E3"/>
    <w:rsid w:val="00BC797F"/>
    <w:rsid w:val="00BD0510"/>
    <w:rsid w:val="00BD063D"/>
    <w:rsid w:val="00BD2010"/>
    <w:rsid w:val="00BD3D48"/>
    <w:rsid w:val="00BD3F6B"/>
    <w:rsid w:val="00BD448F"/>
    <w:rsid w:val="00BD49B7"/>
    <w:rsid w:val="00BE222A"/>
    <w:rsid w:val="00BE3514"/>
    <w:rsid w:val="00BE3E7F"/>
    <w:rsid w:val="00BE4FDE"/>
    <w:rsid w:val="00BE5CB3"/>
    <w:rsid w:val="00BE6061"/>
    <w:rsid w:val="00BE620C"/>
    <w:rsid w:val="00BE6BED"/>
    <w:rsid w:val="00BE6DDD"/>
    <w:rsid w:val="00BE7315"/>
    <w:rsid w:val="00BF472A"/>
    <w:rsid w:val="00BF4AB8"/>
    <w:rsid w:val="00BF51DE"/>
    <w:rsid w:val="00BF605F"/>
    <w:rsid w:val="00C0091E"/>
    <w:rsid w:val="00C01D30"/>
    <w:rsid w:val="00C0372A"/>
    <w:rsid w:val="00C05B04"/>
    <w:rsid w:val="00C07C97"/>
    <w:rsid w:val="00C10BE8"/>
    <w:rsid w:val="00C11017"/>
    <w:rsid w:val="00C12694"/>
    <w:rsid w:val="00C20453"/>
    <w:rsid w:val="00C208B3"/>
    <w:rsid w:val="00C227E5"/>
    <w:rsid w:val="00C275B5"/>
    <w:rsid w:val="00C35949"/>
    <w:rsid w:val="00C360E4"/>
    <w:rsid w:val="00C37264"/>
    <w:rsid w:val="00C405EB"/>
    <w:rsid w:val="00C43CEE"/>
    <w:rsid w:val="00C45D52"/>
    <w:rsid w:val="00C4608F"/>
    <w:rsid w:val="00C463B1"/>
    <w:rsid w:val="00C464A9"/>
    <w:rsid w:val="00C46710"/>
    <w:rsid w:val="00C46DED"/>
    <w:rsid w:val="00C47C4B"/>
    <w:rsid w:val="00C52DA6"/>
    <w:rsid w:val="00C52F2E"/>
    <w:rsid w:val="00C56DF3"/>
    <w:rsid w:val="00C57763"/>
    <w:rsid w:val="00C60168"/>
    <w:rsid w:val="00C63562"/>
    <w:rsid w:val="00C6373A"/>
    <w:rsid w:val="00C63983"/>
    <w:rsid w:val="00C63C6C"/>
    <w:rsid w:val="00C64836"/>
    <w:rsid w:val="00C663AE"/>
    <w:rsid w:val="00C67827"/>
    <w:rsid w:val="00C730F1"/>
    <w:rsid w:val="00C73DD8"/>
    <w:rsid w:val="00C74975"/>
    <w:rsid w:val="00C74EC2"/>
    <w:rsid w:val="00C74F0C"/>
    <w:rsid w:val="00C75001"/>
    <w:rsid w:val="00C75F42"/>
    <w:rsid w:val="00C765E0"/>
    <w:rsid w:val="00C776DD"/>
    <w:rsid w:val="00C776F2"/>
    <w:rsid w:val="00C803C7"/>
    <w:rsid w:val="00C807E9"/>
    <w:rsid w:val="00C80CE5"/>
    <w:rsid w:val="00C80F72"/>
    <w:rsid w:val="00C84619"/>
    <w:rsid w:val="00C864F6"/>
    <w:rsid w:val="00C870B5"/>
    <w:rsid w:val="00C870CC"/>
    <w:rsid w:val="00C87D11"/>
    <w:rsid w:val="00C90766"/>
    <w:rsid w:val="00C91DEB"/>
    <w:rsid w:val="00C925CF"/>
    <w:rsid w:val="00C940D7"/>
    <w:rsid w:val="00C96B06"/>
    <w:rsid w:val="00C96E70"/>
    <w:rsid w:val="00CA055E"/>
    <w:rsid w:val="00CA26F3"/>
    <w:rsid w:val="00CA271A"/>
    <w:rsid w:val="00CA2991"/>
    <w:rsid w:val="00CA3D73"/>
    <w:rsid w:val="00CA3F54"/>
    <w:rsid w:val="00CA6DC8"/>
    <w:rsid w:val="00CA6FFA"/>
    <w:rsid w:val="00CA7F9E"/>
    <w:rsid w:val="00CB0C7C"/>
    <w:rsid w:val="00CB1EF7"/>
    <w:rsid w:val="00CB2317"/>
    <w:rsid w:val="00CB2391"/>
    <w:rsid w:val="00CB4291"/>
    <w:rsid w:val="00CB62FB"/>
    <w:rsid w:val="00CB7C5F"/>
    <w:rsid w:val="00CC300C"/>
    <w:rsid w:val="00CC3CCF"/>
    <w:rsid w:val="00CC408E"/>
    <w:rsid w:val="00CC489F"/>
    <w:rsid w:val="00CC5D1D"/>
    <w:rsid w:val="00CC6B00"/>
    <w:rsid w:val="00CC7054"/>
    <w:rsid w:val="00CD00DF"/>
    <w:rsid w:val="00CD1B1A"/>
    <w:rsid w:val="00CD3FE4"/>
    <w:rsid w:val="00CD4C27"/>
    <w:rsid w:val="00CD4E72"/>
    <w:rsid w:val="00CD6630"/>
    <w:rsid w:val="00CE0A28"/>
    <w:rsid w:val="00CE0B5E"/>
    <w:rsid w:val="00CE312F"/>
    <w:rsid w:val="00CE3AEA"/>
    <w:rsid w:val="00CE4D9C"/>
    <w:rsid w:val="00CE5CAA"/>
    <w:rsid w:val="00CE7143"/>
    <w:rsid w:val="00CE7A58"/>
    <w:rsid w:val="00CF0753"/>
    <w:rsid w:val="00CF0999"/>
    <w:rsid w:val="00CF1931"/>
    <w:rsid w:val="00CF3312"/>
    <w:rsid w:val="00CF35BD"/>
    <w:rsid w:val="00CF4234"/>
    <w:rsid w:val="00CF4E8D"/>
    <w:rsid w:val="00CF5346"/>
    <w:rsid w:val="00D027EE"/>
    <w:rsid w:val="00D04BCF"/>
    <w:rsid w:val="00D05C5E"/>
    <w:rsid w:val="00D05F6C"/>
    <w:rsid w:val="00D10B2E"/>
    <w:rsid w:val="00D1153F"/>
    <w:rsid w:val="00D11E83"/>
    <w:rsid w:val="00D13028"/>
    <w:rsid w:val="00D136B1"/>
    <w:rsid w:val="00D1434D"/>
    <w:rsid w:val="00D17CCB"/>
    <w:rsid w:val="00D17EFD"/>
    <w:rsid w:val="00D20261"/>
    <w:rsid w:val="00D22E36"/>
    <w:rsid w:val="00D23C24"/>
    <w:rsid w:val="00D251DF"/>
    <w:rsid w:val="00D267F3"/>
    <w:rsid w:val="00D272E5"/>
    <w:rsid w:val="00D3122E"/>
    <w:rsid w:val="00D32248"/>
    <w:rsid w:val="00D338AD"/>
    <w:rsid w:val="00D339D4"/>
    <w:rsid w:val="00D341CB"/>
    <w:rsid w:val="00D34698"/>
    <w:rsid w:val="00D355F0"/>
    <w:rsid w:val="00D36363"/>
    <w:rsid w:val="00D366FD"/>
    <w:rsid w:val="00D37C90"/>
    <w:rsid w:val="00D408C0"/>
    <w:rsid w:val="00D42D92"/>
    <w:rsid w:val="00D44723"/>
    <w:rsid w:val="00D44D44"/>
    <w:rsid w:val="00D45126"/>
    <w:rsid w:val="00D454D7"/>
    <w:rsid w:val="00D45A0B"/>
    <w:rsid w:val="00D466CC"/>
    <w:rsid w:val="00D5061B"/>
    <w:rsid w:val="00D52448"/>
    <w:rsid w:val="00D52A8B"/>
    <w:rsid w:val="00D53854"/>
    <w:rsid w:val="00D54FEE"/>
    <w:rsid w:val="00D55416"/>
    <w:rsid w:val="00D563A2"/>
    <w:rsid w:val="00D565C3"/>
    <w:rsid w:val="00D567EA"/>
    <w:rsid w:val="00D60A8B"/>
    <w:rsid w:val="00D60D2A"/>
    <w:rsid w:val="00D611E1"/>
    <w:rsid w:val="00D6152B"/>
    <w:rsid w:val="00D6178C"/>
    <w:rsid w:val="00D62164"/>
    <w:rsid w:val="00D6453D"/>
    <w:rsid w:val="00D65619"/>
    <w:rsid w:val="00D67888"/>
    <w:rsid w:val="00D72220"/>
    <w:rsid w:val="00D725D6"/>
    <w:rsid w:val="00D7276A"/>
    <w:rsid w:val="00D73FC6"/>
    <w:rsid w:val="00D7467A"/>
    <w:rsid w:val="00D74CDF"/>
    <w:rsid w:val="00D75184"/>
    <w:rsid w:val="00D773CA"/>
    <w:rsid w:val="00D80E22"/>
    <w:rsid w:val="00D81A68"/>
    <w:rsid w:val="00D81E9B"/>
    <w:rsid w:val="00D82002"/>
    <w:rsid w:val="00D83F17"/>
    <w:rsid w:val="00D844F2"/>
    <w:rsid w:val="00D847BE"/>
    <w:rsid w:val="00D86DC2"/>
    <w:rsid w:val="00D87C35"/>
    <w:rsid w:val="00D87D52"/>
    <w:rsid w:val="00D91790"/>
    <w:rsid w:val="00D936AF"/>
    <w:rsid w:val="00D950A3"/>
    <w:rsid w:val="00D95D81"/>
    <w:rsid w:val="00D97BB2"/>
    <w:rsid w:val="00DA03D5"/>
    <w:rsid w:val="00DA246A"/>
    <w:rsid w:val="00DA2764"/>
    <w:rsid w:val="00DA3C75"/>
    <w:rsid w:val="00DA4001"/>
    <w:rsid w:val="00DA461E"/>
    <w:rsid w:val="00DA4F85"/>
    <w:rsid w:val="00DA74C2"/>
    <w:rsid w:val="00DB039C"/>
    <w:rsid w:val="00DB39A0"/>
    <w:rsid w:val="00DB3F39"/>
    <w:rsid w:val="00DB53C7"/>
    <w:rsid w:val="00DB5F1B"/>
    <w:rsid w:val="00DB6B4D"/>
    <w:rsid w:val="00DC0574"/>
    <w:rsid w:val="00DC29B0"/>
    <w:rsid w:val="00DC3537"/>
    <w:rsid w:val="00DC4D5C"/>
    <w:rsid w:val="00DC5D24"/>
    <w:rsid w:val="00DC5FC3"/>
    <w:rsid w:val="00DD1298"/>
    <w:rsid w:val="00DD4C2E"/>
    <w:rsid w:val="00DD4FDB"/>
    <w:rsid w:val="00DD57F8"/>
    <w:rsid w:val="00DD67CF"/>
    <w:rsid w:val="00DD70DA"/>
    <w:rsid w:val="00DE088B"/>
    <w:rsid w:val="00DE2A18"/>
    <w:rsid w:val="00DE2E50"/>
    <w:rsid w:val="00DE2F1C"/>
    <w:rsid w:val="00DE35FF"/>
    <w:rsid w:val="00DE39F1"/>
    <w:rsid w:val="00DE587B"/>
    <w:rsid w:val="00DE6E87"/>
    <w:rsid w:val="00DE7CE1"/>
    <w:rsid w:val="00DF033B"/>
    <w:rsid w:val="00DF117B"/>
    <w:rsid w:val="00DF1191"/>
    <w:rsid w:val="00DF1B29"/>
    <w:rsid w:val="00DF1E82"/>
    <w:rsid w:val="00DF2B0A"/>
    <w:rsid w:val="00DF3D07"/>
    <w:rsid w:val="00DF3F93"/>
    <w:rsid w:val="00DF71FC"/>
    <w:rsid w:val="00DF7300"/>
    <w:rsid w:val="00E008DF"/>
    <w:rsid w:val="00E03B3C"/>
    <w:rsid w:val="00E04ECA"/>
    <w:rsid w:val="00E0522C"/>
    <w:rsid w:val="00E0534F"/>
    <w:rsid w:val="00E068EC"/>
    <w:rsid w:val="00E07DE8"/>
    <w:rsid w:val="00E07E79"/>
    <w:rsid w:val="00E1251B"/>
    <w:rsid w:val="00E12867"/>
    <w:rsid w:val="00E1354D"/>
    <w:rsid w:val="00E13910"/>
    <w:rsid w:val="00E220FA"/>
    <w:rsid w:val="00E2301E"/>
    <w:rsid w:val="00E23209"/>
    <w:rsid w:val="00E23307"/>
    <w:rsid w:val="00E24084"/>
    <w:rsid w:val="00E25351"/>
    <w:rsid w:val="00E263FF"/>
    <w:rsid w:val="00E27016"/>
    <w:rsid w:val="00E27103"/>
    <w:rsid w:val="00E27F2D"/>
    <w:rsid w:val="00E3006C"/>
    <w:rsid w:val="00E3066B"/>
    <w:rsid w:val="00E31691"/>
    <w:rsid w:val="00E320E6"/>
    <w:rsid w:val="00E32787"/>
    <w:rsid w:val="00E32A2C"/>
    <w:rsid w:val="00E32B3C"/>
    <w:rsid w:val="00E35393"/>
    <w:rsid w:val="00E36EE4"/>
    <w:rsid w:val="00E374C6"/>
    <w:rsid w:val="00E41F2A"/>
    <w:rsid w:val="00E42737"/>
    <w:rsid w:val="00E442BC"/>
    <w:rsid w:val="00E44FAB"/>
    <w:rsid w:val="00E45FE0"/>
    <w:rsid w:val="00E51028"/>
    <w:rsid w:val="00E527EA"/>
    <w:rsid w:val="00E5743C"/>
    <w:rsid w:val="00E57648"/>
    <w:rsid w:val="00E60286"/>
    <w:rsid w:val="00E60628"/>
    <w:rsid w:val="00E61F23"/>
    <w:rsid w:val="00E62A66"/>
    <w:rsid w:val="00E64B47"/>
    <w:rsid w:val="00E740FE"/>
    <w:rsid w:val="00E74289"/>
    <w:rsid w:val="00E745B6"/>
    <w:rsid w:val="00E7525C"/>
    <w:rsid w:val="00E7526F"/>
    <w:rsid w:val="00E76C03"/>
    <w:rsid w:val="00E81947"/>
    <w:rsid w:val="00E840DE"/>
    <w:rsid w:val="00E84208"/>
    <w:rsid w:val="00E86084"/>
    <w:rsid w:val="00E87011"/>
    <w:rsid w:val="00E90725"/>
    <w:rsid w:val="00E933A9"/>
    <w:rsid w:val="00E95FD0"/>
    <w:rsid w:val="00EA167B"/>
    <w:rsid w:val="00EA39D7"/>
    <w:rsid w:val="00EA49E0"/>
    <w:rsid w:val="00EA4E59"/>
    <w:rsid w:val="00EA6A14"/>
    <w:rsid w:val="00EA6F3E"/>
    <w:rsid w:val="00EA7E5A"/>
    <w:rsid w:val="00EB0958"/>
    <w:rsid w:val="00EB0C58"/>
    <w:rsid w:val="00EB0DA0"/>
    <w:rsid w:val="00EB1E5C"/>
    <w:rsid w:val="00EB2217"/>
    <w:rsid w:val="00EB2493"/>
    <w:rsid w:val="00EB2616"/>
    <w:rsid w:val="00EB3E92"/>
    <w:rsid w:val="00EB452D"/>
    <w:rsid w:val="00EB4A70"/>
    <w:rsid w:val="00EB6090"/>
    <w:rsid w:val="00EB6C51"/>
    <w:rsid w:val="00EB747E"/>
    <w:rsid w:val="00EC0674"/>
    <w:rsid w:val="00EC42AF"/>
    <w:rsid w:val="00EC5BE0"/>
    <w:rsid w:val="00EC6338"/>
    <w:rsid w:val="00EC63CA"/>
    <w:rsid w:val="00EC6601"/>
    <w:rsid w:val="00EC6695"/>
    <w:rsid w:val="00ED127F"/>
    <w:rsid w:val="00ED34F6"/>
    <w:rsid w:val="00ED483E"/>
    <w:rsid w:val="00ED4849"/>
    <w:rsid w:val="00ED5CA6"/>
    <w:rsid w:val="00ED6B87"/>
    <w:rsid w:val="00ED7045"/>
    <w:rsid w:val="00EE0DC8"/>
    <w:rsid w:val="00EE16E0"/>
    <w:rsid w:val="00EE27D7"/>
    <w:rsid w:val="00EE28FF"/>
    <w:rsid w:val="00EE2949"/>
    <w:rsid w:val="00EE5E52"/>
    <w:rsid w:val="00EE71E9"/>
    <w:rsid w:val="00EE771E"/>
    <w:rsid w:val="00EF089D"/>
    <w:rsid w:val="00EF24BE"/>
    <w:rsid w:val="00EF256A"/>
    <w:rsid w:val="00EF2C58"/>
    <w:rsid w:val="00EF424E"/>
    <w:rsid w:val="00EF4396"/>
    <w:rsid w:val="00EF4464"/>
    <w:rsid w:val="00EF4793"/>
    <w:rsid w:val="00EF4AD6"/>
    <w:rsid w:val="00EF692C"/>
    <w:rsid w:val="00EF7B41"/>
    <w:rsid w:val="00F01FE4"/>
    <w:rsid w:val="00F04B6E"/>
    <w:rsid w:val="00F05F67"/>
    <w:rsid w:val="00F06DF5"/>
    <w:rsid w:val="00F078FA"/>
    <w:rsid w:val="00F10F5A"/>
    <w:rsid w:val="00F11E95"/>
    <w:rsid w:val="00F1449F"/>
    <w:rsid w:val="00F148F3"/>
    <w:rsid w:val="00F14A00"/>
    <w:rsid w:val="00F14DFF"/>
    <w:rsid w:val="00F156C6"/>
    <w:rsid w:val="00F16A33"/>
    <w:rsid w:val="00F20803"/>
    <w:rsid w:val="00F21470"/>
    <w:rsid w:val="00F2202D"/>
    <w:rsid w:val="00F223B3"/>
    <w:rsid w:val="00F258FD"/>
    <w:rsid w:val="00F26A8F"/>
    <w:rsid w:val="00F3468D"/>
    <w:rsid w:val="00F34BFD"/>
    <w:rsid w:val="00F3570F"/>
    <w:rsid w:val="00F35A41"/>
    <w:rsid w:val="00F373AE"/>
    <w:rsid w:val="00F419CB"/>
    <w:rsid w:val="00F4254C"/>
    <w:rsid w:val="00F45CED"/>
    <w:rsid w:val="00F466D3"/>
    <w:rsid w:val="00F46916"/>
    <w:rsid w:val="00F47DF8"/>
    <w:rsid w:val="00F50309"/>
    <w:rsid w:val="00F50C2B"/>
    <w:rsid w:val="00F52429"/>
    <w:rsid w:val="00F5279D"/>
    <w:rsid w:val="00F532F7"/>
    <w:rsid w:val="00F54817"/>
    <w:rsid w:val="00F54880"/>
    <w:rsid w:val="00F60A5A"/>
    <w:rsid w:val="00F62054"/>
    <w:rsid w:val="00F62F20"/>
    <w:rsid w:val="00F63645"/>
    <w:rsid w:val="00F6618B"/>
    <w:rsid w:val="00F67AF5"/>
    <w:rsid w:val="00F711D3"/>
    <w:rsid w:val="00F71333"/>
    <w:rsid w:val="00F726A5"/>
    <w:rsid w:val="00F7286F"/>
    <w:rsid w:val="00F72B6A"/>
    <w:rsid w:val="00F73141"/>
    <w:rsid w:val="00F732C3"/>
    <w:rsid w:val="00F73FD1"/>
    <w:rsid w:val="00F747C5"/>
    <w:rsid w:val="00F752B7"/>
    <w:rsid w:val="00F756E7"/>
    <w:rsid w:val="00F77AA7"/>
    <w:rsid w:val="00F807F7"/>
    <w:rsid w:val="00F81824"/>
    <w:rsid w:val="00F84D56"/>
    <w:rsid w:val="00F84EE3"/>
    <w:rsid w:val="00F86BE7"/>
    <w:rsid w:val="00F874C4"/>
    <w:rsid w:val="00F90033"/>
    <w:rsid w:val="00F90B49"/>
    <w:rsid w:val="00F90E96"/>
    <w:rsid w:val="00F91999"/>
    <w:rsid w:val="00F91C4A"/>
    <w:rsid w:val="00F9231E"/>
    <w:rsid w:val="00F92523"/>
    <w:rsid w:val="00F93104"/>
    <w:rsid w:val="00F9489C"/>
    <w:rsid w:val="00F94BB4"/>
    <w:rsid w:val="00F953E9"/>
    <w:rsid w:val="00F95D0E"/>
    <w:rsid w:val="00FA2474"/>
    <w:rsid w:val="00FA25EA"/>
    <w:rsid w:val="00FA35D0"/>
    <w:rsid w:val="00FA4872"/>
    <w:rsid w:val="00FA58E7"/>
    <w:rsid w:val="00FA706F"/>
    <w:rsid w:val="00FA792A"/>
    <w:rsid w:val="00FB0DDB"/>
    <w:rsid w:val="00FB1104"/>
    <w:rsid w:val="00FB27EA"/>
    <w:rsid w:val="00FB2D91"/>
    <w:rsid w:val="00FB2E03"/>
    <w:rsid w:val="00FB326D"/>
    <w:rsid w:val="00FB4860"/>
    <w:rsid w:val="00FB4A70"/>
    <w:rsid w:val="00FB5C8A"/>
    <w:rsid w:val="00FB662C"/>
    <w:rsid w:val="00FC05AB"/>
    <w:rsid w:val="00FC250D"/>
    <w:rsid w:val="00FC2797"/>
    <w:rsid w:val="00FC5174"/>
    <w:rsid w:val="00FC6AAC"/>
    <w:rsid w:val="00FC6CE9"/>
    <w:rsid w:val="00FC6DD1"/>
    <w:rsid w:val="00FC706B"/>
    <w:rsid w:val="00FD20D7"/>
    <w:rsid w:val="00FD2F1C"/>
    <w:rsid w:val="00FD403B"/>
    <w:rsid w:val="00FD6476"/>
    <w:rsid w:val="00FD688F"/>
    <w:rsid w:val="00FD6EFC"/>
    <w:rsid w:val="00FD7F17"/>
    <w:rsid w:val="00FE03BE"/>
    <w:rsid w:val="00FE08AF"/>
    <w:rsid w:val="00FE2893"/>
    <w:rsid w:val="00FE2C59"/>
    <w:rsid w:val="00FE3746"/>
    <w:rsid w:val="00FE3F8D"/>
    <w:rsid w:val="00FE4C7E"/>
    <w:rsid w:val="00FE574E"/>
    <w:rsid w:val="00FE5BB7"/>
    <w:rsid w:val="00FF12DF"/>
    <w:rsid w:val="00FF2A2B"/>
    <w:rsid w:val="00FF4181"/>
    <w:rsid w:val="00FF4977"/>
    <w:rsid w:val="00FF4F77"/>
    <w:rsid w:val="00FF5A5C"/>
    <w:rsid w:val="00FF5C09"/>
    <w:rsid w:val="00FF5C5C"/>
    <w:rsid w:val="00FF7C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703671"/>
  <w15:docId w15:val="{8D6CF744-2936-498D-AAEE-CFF8BB0C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746"/>
    <w:pPr>
      <w:tabs>
        <w:tab w:val="left" w:pos="851"/>
      </w:tabs>
      <w:jc w:val="both"/>
    </w:pPr>
    <w:rPr>
      <w:rFonts w:ascii="Arial" w:hAnsi="Arial"/>
      <w:sz w:val="22"/>
      <w:lang w:eastAsia="en-US"/>
    </w:rPr>
  </w:style>
  <w:style w:type="paragraph" w:styleId="Heading1">
    <w:name w:val="heading 1"/>
    <w:basedOn w:val="Normal"/>
    <w:next w:val="Normal"/>
    <w:qFormat/>
    <w:pPr>
      <w:outlineLvl w:val="0"/>
    </w:pPr>
  </w:style>
  <w:style w:type="paragraph" w:styleId="Heading2">
    <w:name w:val="heading 2"/>
    <w:basedOn w:val="Normal"/>
    <w:next w:val="Normal"/>
    <w:link w:val="Heading2Char"/>
    <w:uiPriority w:val="9"/>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link w:val="Heading5Char"/>
    <w:uiPriority w:val="9"/>
    <w:semiHidden/>
    <w:unhideWhenUsed/>
    <w:qFormat/>
    <w:rsid w:val="00B61584"/>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61584"/>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FF7C33"/>
    <w:pPr>
      <w:tabs>
        <w:tab w:val="center" w:pos="4153"/>
        <w:tab w:val="right" w:pos="8306"/>
      </w:tabs>
    </w:pPr>
    <w:rPr>
      <w:sz w:val="18"/>
    </w:rPr>
  </w:style>
  <w:style w:type="table" w:styleId="TableGrid">
    <w:name w:val="Table Grid"/>
    <w:basedOn w:val="TableNormal"/>
    <w:rsid w:val="00F726A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A972EA"/>
    <w:pPr>
      <w:jc w:val="left"/>
    </w:pPr>
    <w:rPr>
      <w:szCs w:val="24"/>
      <w:lang w:val="pl-PL" w:eastAsia="pl-PL"/>
    </w:rPr>
  </w:style>
  <w:style w:type="character" w:styleId="FootnoteReference">
    <w:name w:val="footnote reference"/>
    <w:aliases w:val="Footnote Reference/,Appel note de bas de p,4_G,Footnote symbol,Footnote reference number,note TESI,BVI fnr,Nota,SUPERS,Footnote number,Footnote Reference Superscript,EN Footnote Reference,-E Fußnotenzeichen,number Char Char,number"/>
    <w:rsid w:val="00334BF4"/>
    <w:rPr>
      <w:rFonts w:ascii="Arial" w:hAnsi="Arial"/>
      <w:sz w:val="22"/>
      <w:vertAlign w:val="superscript"/>
    </w:rPr>
  </w:style>
  <w:style w:type="paragraph" w:styleId="FootnoteText">
    <w:name w:val="footnote text"/>
    <w:basedOn w:val="Normal"/>
    <w:link w:val="FootnoteTextChar"/>
    <w:uiPriority w:val="99"/>
    <w:rsid w:val="0083733C"/>
    <w:pPr>
      <w:tabs>
        <w:tab w:val="clear" w:pos="851"/>
        <w:tab w:val="left" w:pos="567"/>
      </w:tabs>
      <w:ind w:left="567" w:hanging="567"/>
    </w:pPr>
    <w:rPr>
      <w:sz w:val="18"/>
    </w:rPr>
  </w:style>
  <w:style w:type="character" w:customStyle="1" w:styleId="Heading6Char">
    <w:name w:val="Heading 6 Char"/>
    <w:link w:val="Heading6"/>
    <w:uiPriority w:val="9"/>
    <w:semiHidden/>
    <w:rsid w:val="00B61584"/>
    <w:rPr>
      <w:rFonts w:ascii="Calibri" w:hAnsi="Calibri"/>
      <w:b/>
      <w:bCs/>
      <w:sz w:val="22"/>
      <w:szCs w:val="22"/>
      <w:lang w:eastAsia="en-US"/>
    </w:rPr>
  </w:style>
  <w:style w:type="paragraph" w:styleId="BodyText">
    <w:name w:val="Body Text"/>
    <w:basedOn w:val="Normal"/>
    <w:link w:val="BodyTextChar"/>
    <w:uiPriority w:val="99"/>
    <w:rsid w:val="00B61584"/>
    <w:pPr>
      <w:widowControl w:val="0"/>
      <w:tabs>
        <w:tab w:val="clear" w:pos="85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Times New Roman" w:hAnsi="Times New Roman"/>
      <w:snapToGrid w:val="0"/>
      <w:spacing w:val="-2"/>
      <w:sz w:val="23"/>
    </w:rPr>
  </w:style>
  <w:style w:type="character" w:customStyle="1" w:styleId="BodyTextChar">
    <w:name w:val="Body Text Char"/>
    <w:link w:val="BodyText"/>
    <w:uiPriority w:val="99"/>
    <w:rsid w:val="00B61584"/>
    <w:rPr>
      <w:snapToGrid w:val="0"/>
      <w:spacing w:val="-2"/>
      <w:sz w:val="23"/>
      <w:lang w:eastAsia="en-US"/>
    </w:rPr>
  </w:style>
  <w:style w:type="character" w:customStyle="1" w:styleId="Heading5Char">
    <w:name w:val="Heading 5 Char"/>
    <w:link w:val="Heading5"/>
    <w:uiPriority w:val="9"/>
    <w:semiHidden/>
    <w:rsid w:val="00B61584"/>
    <w:rPr>
      <w:rFonts w:ascii="Calibri" w:eastAsia="Times New Roman" w:hAnsi="Calibri" w:cs="Times New Roman"/>
      <w:b/>
      <w:bCs/>
      <w:i/>
      <w:iCs/>
      <w:sz w:val="26"/>
      <w:szCs w:val="26"/>
      <w:lang w:eastAsia="en-US"/>
    </w:rPr>
  </w:style>
  <w:style w:type="paragraph" w:customStyle="1" w:styleId="CharCharChar0">
    <w:name w:val="Char Char Char"/>
    <w:basedOn w:val="Normal"/>
    <w:rsid w:val="000C1558"/>
    <w:rPr>
      <w:szCs w:val="24"/>
      <w:lang w:val="pl-PL" w:eastAsia="pl-PL"/>
    </w:rPr>
  </w:style>
  <w:style w:type="character" w:styleId="Strong">
    <w:name w:val="Strong"/>
    <w:uiPriority w:val="22"/>
    <w:qFormat/>
    <w:rsid w:val="000F3F9E"/>
    <w:rPr>
      <w:b/>
      <w:bCs/>
    </w:rPr>
  </w:style>
  <w:style w:type="character" w:styleId="Hyperlink">
    <w:name w:val="Hyperlink"/>
    <w:uiPriority w:val="99"/>
    <w:unhideWhenUsed/>
    <w:rsid w:val="0094651E"/>
    <w:rPr>
      <w:color w:val="0000FF"/>
      <w:u w:val="single"/>
    </w:rPr>
  </w:style>
  <w:style w:type="paragraph" w:styleId="ListParagraph">
    <w:name w:val="List Paragraph"/>
    <w:basedOn w:val="Normal"/>
    <w:uiPriority w:val="34"/>
    <w:qFormat/>
    <w:rsid w:val="00FB662C"/>
    <w:pPr>
      <w:ind w:left="851"/>
    </w:pPr>
    <w:rPr>
      <w:rFonts w:eastAsia="Calibri"/>
      <w:szCs w:val="24"/>
      <w:lang w:eastAsia="zh-CN"/>
    </w:rPr>
  </w:style>
  <w:style w:type="character" w:styleId="HTMLCite">
    <w:name w:val="HTML Cite"/>
    <w:uiPriority w:val="99"/>
    <w:semiHidden/>
    <w:unhideWhenUsed/>
    <w:rsid w:val="006B67D4"/>
    <w:rPr>
      <w:i/>
      <w:iCs/>
    </w:rPr>
  </w:style>
  <w:style w:type="character" w:styleId="FollowedHyperlink">
    <w:name w:val="FollowedHyperlink"/>
    <w:uiPriority w:val="99"/>
    <w:semiHidden/>
    <w:unhideWhenUsed/>
    <w:rsid w:val="006B67D4"/>
    <w:rPr>
      <w:color w:val="800080"/>
      <w:u w:val="single"/>
    </w:rPr>
  </w:style>
  <w:style w:type="paragraph" w:styleId="BalloonText">
    <w:name w:val="Balloon Text"/>
    <w:basedOn w:val="Normal"/>
    <w:link w:val="BalloonTextChar"/>
    <w:uiPriority w:val="99"/>
    <w:semiHidden/>
    <w:unhideWhenUsed/>
    <w:rsid w:val="007F4AB2"/>
    <w:rPr>
      <w:rFonts w:ascii="Segoe UI" w:hAnsi="Segoe UI" w:cs="Segoe UI"/>
      <w:sz w:val="18"/>
      <w:szCs w:val="18"/>
    </w:rPr>
  </w:style>
  <w:style w:type="character" w:customStyle="1" w:styleId="BalloonTextChar">
    <w:name w:val="Balloon Text Char"/>
    <w:link w:val="BalloonText"/>
    <w:uiPriority w:val="99"/>
    <w:semiHidden/>
    <w:rsid w:val="007F4AB2"/>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7F2BDA"/>
    <w:rPr>
      <w:sz w:val="16"/>
      <w:szCs w:val="16"/>
    </w:rPr>
  </w:style>
  <w:style w:type="paragraph" w:styleId="CommentText">
    <w:name w:val="annotation text"/>
    <w:basedOn w:val="Normal"/>
    <w:link w:val="CommentTextChar"/>
    <w:uiPriority w:val="99"/>
    <w:unhideWhenUsed/>
    <w:rsid w:val="007F2BDA"/>
    <w:rPr>
      <w:sz w:val="20"/>
    </w:rPr>
  </w:style>
  <w:style w:type="character" w:customStyle="1" w:styleId="CommentTextChar">
    <w:name w:val="Comment Text Char"/>
    <w:basedOn w:val="DefaultParagraphFont"/>
    <w:link w:val="CommentText"/>
    <w:uiPriority w:val="99"/>
    <w:rsid w:val="007F2BD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F2BDA"/>
    <w:rPr>
      <w:b/>
      <w:bCs/>
    </w:rPr>
  </w:style>
  <w:style w:type="character" w:customStyle="1" w:styleId="CommentSubjectChar">
    <w:name w:val="Comment Subject Char"/>
    <w:basedOn w:val="CommentTextChar"/>
    <w:link w:val="CommentSubject"/>
    <w:uiPriority w:val="99"/>
    <w:semiHidden/>
    <w:rsid w:val="007F2BDA"/>
    <w:rPr>
      <w:rFonts w:ascii="Arial" w:hAnsi="Arial"/>
      <w:b/>
      <w:bCs/>
      <w:lang w:eastAsia="en-US"/>
    </w:rPr>
  </w:style>
  <w:style w:type="paragraph" w:styleId="Revision">
    <w:name w:val="Revision"/>
    <w:hidden/>
    <w:uiPriority w:val="99"/>
    <w:semiHidden/>
    <w:rsid w:val="00D565C3"/>
    <w:rPr>
      <w:rFonts w:ascii="Arial" w:hAnsi="Arial"/>
      <w:sz w:val="22"/>
      <w:lang w:eastAsia="en-US"/>
    </w:rPr>
  </w:style>
  <w:style w:type="character" w:customStyle="1" w:styleId="HeaderChar">
    <w:name w:val="Header Char"/>
    <w:basedOn w:val="DefaultParagraphFont"/>
    <w:link w:val="Header"/>
    <w:uiPriority w:val="99"/>
    <w:rsid w:val="00DA4001"/>
    <w:rPr>
      <w:rFonts w:ascii="Arial" w:hAnsi="Arial"/>
      <w:sz w:val="22"/>
      <w:lang w:eastAsia="en-US"/>
    </w:rPr>
  </w:style>
  <w:style w:type="character" w:customStyle="1" w:styleId="UnresolvedMention1">
    <w:name w:val="Unresolved Mention1"/>
    <w:basedOn w:val="DefaultParagraphFont"/>
    <w:uiPriority w:val="99"/>
    <w:semiHidden/>
    <w:unhideWhenUsed/>
    <w:rsid w:val="00D81A68"/>
    <w:rPr>
      <w:color w:val="605E5C"/>
      <w:shd w:val="clear" w:color="auto" w:fill="E1DFDD"/>
    </w:rPr>
  </w:style>
  <w:style w:type="character" w:customStyle="1" w:styleId="FooterChar">
    <w:name w:val="Footer Char"/>
    <w:basedOn w:val="DefaultParagraphFont"/>
    <w:link w:val="Footer"/>
    <w:uiPriority w:val="99"/>
    <w:rsid w:val="00966F08"/>
    <w:rPr>
      <w:rFonts w:ascii="Arial" w:hAnsi="Arial"/>
      <w:sz w:val="18"/>
      <w:lang w:eastAsia="en-US"/>
    </w:rPr>
  </w:style>
  <w:style w:type="character" w:customStyle="1" w:styleId="Heading2Char">
    <w:name w:val="Heading 2 Char"/>
    <w:basedOn w:val="DefaultParagraphFont"/>
    <w:link w:val="Heading2"/>
    <w:uiPriority w:val="9"/>
    <w:rsid w:val="00966F08"/>
    <w:rPr>
      <w:rFonts w:ascii="Arial" w:hAnsi="Arial"/>
      <w:sz w:val="22"/>
      <w:lang w:eastAsia="en-US"/>
    </w:rPr>
  </w:style>
  <w:style w:type="character" w:customStyle="1" w:styleId="FootnoteTextChar">
    <w:name w:val="Footnote Text Char"/>
    <w:basedOn w:val="DefaultParagraphFont"/>
    <w:link w:val="FootnoteText"/>
    <w:uiPriority w:val="99"/>
    <w:rsid w:val="00966F08"/>
    <w:rPr>
      <w:rFonts w:ascii="Arial" w:hAnsi="Arial"/>
      <w:sz w:val="18"/>
      <w:lang w:eastAsia="en-US"/>
    </w:rPr>
  </w:style>
  <w:style w:type="paragraph" w:styleId="EndnoteText">
    <w:name w:val="endnote text"/>
    <w:basedOn w:val="Normal"/>
    <w:link w:val="EndnoteTextChar"/>
    <w:uiPriority w:val="99"/>
    <w:semiHidden/>
    <w:unhideWhenUsed/>
    <w:rsid w:val="00966F08"/>
    <w:pPr>
      <w:tabs>
        <w:tab w:val="clear" w:pos="851"/>
      </w:tabs>
      <w:jc w:val="left"/>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966F08"/>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966F08"/>
    <w:rPr>
      <w:vertAlign w:val="superscript"/>
    </w:rPr>
  </w:style>
  <w:style w:type="paragraph" w:styleId="PlainText">
    <w:name w:val="Plain Text"/>
    <w:basedOn w:val="Normal"/>
    <w:link w:val="PlainTextChar"/>
    <w:uiPriority w:val="99"/>
    <w:semiHidden/>
    <w:unhideWhenUsed/>
    <w:rsid w:val="00966F08"/>
    <w:pPr>
      <w:tabs>
        <w:tab w:val="clear" w:pos="851"/>
      </w:tabs>
      <w:jc w:val="left"/>
    </w:pPr>
    <w:rPr>
      <w:rFonts w:ascii="Calibri" w:eastAsiaTheme="minorEastAsia" w:hAnsi="Calibri"/>
      <w:szCs w:val="21"/>
      <w:lang w:eastAsia="en-GB"/>
    </w:rPr>
  </w:style>
  <w:style w:type="character" w:customStyle="1" w:styleId="PlainTextChar">
    <w:name w:val="Plain Text Char"/>
    <w:basedOn w:val="DefaultParagraphFont"/>
    <w:link w:val="PlainText"/>
    <w:uiPriority w:val="99"/>
    <w:semiHidden/>
    <w:rsid w:val="00966F08"/>
    <w:rPr>
      <w:rFonts w:ascii="Calibri" w:eastAsiaTheme="minorEastAsia" w:hAnsi="Calibri"/>
      <w:sz w:val="22"/>
      <w:szCs w:val="21"/>
    </w:rPr>
  </w:style>
  <w:style w:type="character" w:styleId="Emphasis">
    <w:name w:val="Emphasis"/>
    <w:basedOn w:val="DefaultParagraphFont"/>
    <w:uiPriority w:val="20"/>
    <w:qFormat/>
    <w:rsid w:val="00966F08"/>
    <w:rPr>
      <w:b/>
      <w:bCs/>
      <w:i w:val="0"/>
      <w:iCs w:val="0"/>
    </w:rPr>
  </w:style>
  <w:style w:type="paragraph" w:customStyle="1" w:styleId="Pa11">
    <w:name w:val="Pa11"/>
    <w:basedOn w:val="Normal"/>
    <w:next w:val="Normal"/>
    <w:uiPriority w:val="99"/>
    <w:rsid w:val="00966F08"/>
    <w:pPr>
      <w:tabs>
        <w:tab w:val="clear" w:pos="851"/>
      </w:tabs>
      <w:autoSpaceDE w:val="0"/>
      <w:autoSpaceDN w:val="0"/>
      <w:adjustRightInd w:val="0"/>
      <w:spacing w:line="201" w:lineRule="atLeast"/>
      <w:jc w:val="left"/>
    </w:pPr>
    <w:rPr>
      <w:rFonts w:ascii="Founders Grotesk Regular" w:eastAsiaTheme="minorHAnsi" w:hAnsi="Founders Grotesk Regular" w:cstheme="minorBidi"/>
      <w:sz w:val="24"/>
      <w:szCs w:val="24"/>
    </w:rPr>
  </w:style>
  <w:style w:type="character" w:customStyle="1" w:styleId="A7">
    <w:name w:val="A7"/>
    <w:basedOn w:val="DefaultParagraphFont"/>
    <w:uiPriority w:val="99"/>
    <w:rsid w:val="00966F08"/>
    <w:rPr>
      <w:rFonts w:ascii="Founders Grotesk Regular" w:hAnsi="Founders Grotesk Regular" w:hint="default"/>
      <w:color w:val="000000"/>
    </w:rPr>
  </w:style>
  <w:style w:type="paragraph" w:styleId="NormalWeb">
    <w:name w:val="Normal (Web)"/>
    <w:basedOn w:val="Normal"/>
    <w:uiPriority w:val="99"/>
    <w:unhideWhenUsed/>
    <w:rsid w:val="00966F08"/>
    <w:pPr>
      <w:tabs>
        <w:tab w:val="clear" w:pos="851"/>
      </w:tabs>
      <w:spacing w:before="100" w:beforeAutospacing="1" w:after="100" w:afterAutospacing="1"/>
      <w:jc w:val="left"/>
    </w:pPr>
    <w:rPr>
      <w:rFonts w:ascii="Times New Roman" w:hAnsi="Times New Roman"/>
      <w:sz w:val="24"/>
      <w:szCs w:val="24"/>
      <w:lang w:eastAsia="en-GB"/>
    </w:rPr>
  </w:style>
  <w:style w:type="paragraph" w:styleId="Subtitle">
    <w:name w:val="Subtitle"/>
    <w:basedOn w:val="Normal"/>
    <w:next w:val="Normal"/>
    <w:link w:val="SubtitleChar"/>
    <w:uiPriority w:val="11"/>
    <w:qFormat/>
    <w:rsid w:val="00966F08"/>
    <w:pPr>
      <w:numPr>
        <w:ilvl w:val="1"/>
      </w:numPr>
      <w:tabs>
        <w:tab w:val="clear" w:pos="851"/>
      </w:tabs>
      <w:spacing w:after="160" w:line="276" w:lineRule="auto"/>
      <w:jc w:val="left"/>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66F08"/>
    <w:rPr>
      <w:rFonts w:asciiTheme="minorHAnsi" w:eastAsiaTheme="minorEastAsia" w:hAnsiTheme="minorHAnsi" w:cstheme="minorBidi"/>
      <w:color w:val="5A5A5A" w:themeColor="text1" w:themeTint="A5"/>
      <w:spacing w:val="15"/>
      <w:sz w:val="22"/>
      <w:szCs w:val="22"/>
      <w:lang w:eastAsia="en-US"/>
    </w:rPr>
  </w:style>
  <w:style w:type="character" w:customStyle="1" w:styleId="bumpedfont15">
    <w:name w:val="bumpedfont15"/>
    <w:basedOn w:val="DefaultParagraphFont"/>
    <w:rsid w:val="00966F08"/>
  </w:style>
  <w:style w:type="table" w:customStyle="1" w:styleId="TableGrid0">
    <w:name w:val="TableGrid"/>
    <w:rsid w:val="001543B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2496">
      <w:bodyDiv w:val="1"/>
      <w:marLeft w:val="0"/>
      <w:marRight w:val="0"/>
      <w:marTop w:val="0"/>
      <w:marBottom w:val="0"/>
      <w:divBdr>
        <w:top w:val="none" w:sz="0" w:space="0" w:color="auto"/>
        <w:left w:val="none" w:sz="0" w:space="0" w:color="auto"/>
        <w:bottom w:val="none" w:sz="0" w:space="0" w:color="auto"/>
        <w:right w:val="none" w:sz="0" w:space="0" w:color="auto"/>
      </w:divBdr>
    </w:div>
    <w:div w:id="123472365">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8">
          <w:marLeft w:val="994"/>
          <w:marRight w:val="0"/>
          <w:marTop w:val="115"/>
          <w:marBottom w:val="86"/>
          <w:divBdr>
            <w:top w:val="none" w:sz="0" w:space="0" w:color="auto"/>
            <w:left w:val="none" w:sz="0" w:space="0" w:color="auto"/>
            <w:bottom w:val="none" w:sz="0" w:space="0" w:color="auto"/>
            <w:right w:val="none" w:sz="0" w:space="0" w:color="auto"/>
          </w:divBdr>
        </w:div>
      </w:divsChild>
    </w:div>
    <w:div w:id="231354657">
      <w:bodyDiv w:val="1"/>
      <w:marLeft w:val="0"/>
      <w:marRight w:val="0"/>
      <w:marTop w:val="0"/>
      <w:marBottom w:val="0"/>
      <w:divBdr>
        <w:top w:val="none" w:sz="0" w:space="0" w:color="auto"/>
        <w:left w:val="none" w:sz="0" w:space="0" w:color="auto"/>
        <w:bottom w:val="none" w:sz="0" w:space="0" w:color="auto"/>
        <w:right w:val="none" w:sz="0" w:space="0" w:color="auto"/>
      </w:divBdr>
    </w:div>
    <w:div w:id="360593634">
      <w:bodyDiv w:val="1"/>
      <w:marLeft w:val="0"/>
      <w:marRight w:val="0"/>
      <w:marTop w:val="0"/>
      <w:marBottom w:val="0"/>
      <w:divBdr>
        <w:top w:val="none" w:sz="0" w:space="0" w:color="auto"/>
        <w:left w:val="none" w:sz="0" w:space="0" w:color="auto"/>
        <w:bottom w:val="none" w:sz="0" w:space="0" w:color="auto"/>
        <w:right w:val="none" w:sz="0" w:space="0" w:color="auto"/>
      </w:divBdr>
    </w:div>
    <w:div w:id="436558442">
      <w:bodyDiv w:val="1"/>
      <w:marLeft w:val="0"/>
      <w:marRight w:val="0"/>
      <w:marTop w:val="0"/>
      <w:marBottom w:val="0"/>
      <w:divBdr>
        <w:top w:val="none" w:sz="0" w:space="0" w:color="auto"/>
        <w:left w:val="none" w:sz="0" w:space="0" w:color="auto"/>
        <w:bottom w:val="none" w:sz="0" w:space="0" w:color="auto"/>
        <w:right w:val="none" w:sz="0" w:space="0" w:color="auto"/>
      </w:divBdr>
    </w:div>
    <w:div w:id="665010939">
      <w:bodyDiv w:val="1"/>
      <w:marLeft w:val="0"/>
      <w:marRight w:val="0"/>
      <w:marTop w:val="0"/>
      <w:marBottom w:val="0"/>
      <w:divBdr>
        <w:top w:val="none" w:sz="0" w:space="0" w:color="auto"/>
        <w:left w:val="none" w:sz="0" w:space="0" w:color="auto"/>
        <w:bottom w:val="none" w:sz="0" w:space="0" w:color="auto"/>
        <w:right w:val="none" w:sz="0" w:space="0" w:color="auto"/>
      </w:divBdr>
    </w:div>
    <w:div w:id="686445698">
      <w:bodyDiv w:val="1"/>
      <w:marLeft w:val="0"/>
      <w:marRight w:val="0"/>
      <w:marTop w:val="0"/>
      <w:marBottom w:val="0"/>
      <w:divBdr>
        <w:top w:val="none" w:sz="0" w:space="0" w:color="auto"/>
        <w:left w:val="none" w:sz="0" w:space="0" w:color="auto"/>
        <w:bottom w:val="none" w:sz="0" w:space="0" w:color="auto"/>
        <w:right w:val="none" w:sz="0" w:space="0" w:color="auto"/>
      </w:divBdr>
    </w:div>
    <w:div w:id="812410755">
      <w:bodyDiv w:val="1"/>
      <w:marLeft w:val="0"/>
      <w:marRight w:val="0"/>
      <w:marTop w:val="0"/>
      <w:marBottom w:val="0"/>
      <w:divBdr>
        <w:top w:val="none" w:sz="0" w:space="0" w:color="auto"/>
        <w:left w:val="none" w:sz="0" w:space="0" w:color="auto"/>
        <w:bottom w:val="none" w:sz="0" w:space="0" w:color="auto"/>
        <w:right w:val="none" w:sz="0" w:space="0" w:color="auto"/>
      </w:divBdr>
    </w:div>
    <w:div w:id="1209877544">
      <w:bodyDiv w:val="1"/>
      <w:marLeft w:val="0"/>
      <w:marRight w:val="0"/>
      <w:marTop w:val="0"/>
      <w:marBottom w:val="0"/>
      <w:divBdr>
        <w:top w:val="none" w:sz="0" w:space="0" w:color="auto"/>
        <w:left w:val="none" w:sz="0" w:space="0" w:color="auto"/>
        <w:bottom w:val="none" w:sz="0" w:space="0" w:color="auto"/>
        <w:right w:val="none" w:sz="0" w:space="0" w:color="auto"/>
      </w:divBdr>
    </w:div>
    <w:div w:id="1257517325">
      <w:bodyDiv w:val="1"/>
      <w:marLeft w:val="0"/>
      <w:marRight w:val="0"/>
      <w:marTop w:val="0"/>
      <w:marBottom w:val="0"/>
      <w:divBdr>
        <w:top w:val="none" w:sz="0" w:space="0" w:color="auto"/>
        <w:left w:val="none" w:sz="0" w:space="0" w:color="auto"/>
        <w:bottom w:val="none" w:sz="0" w:space="0" w:color="auto"/>
        <w:right w:val="none" w:sz="0" w:space="0" w:color="auto"/>
      </w:divBdr>
    </w:div>
    <w:div w:id="1349675880">
      <w:bodyDiv w:val="1"/>
      <w:marLeft w:val="0"/>
      <w:marRight w:val="0"/>
      <w:marTop w:val="0"/>
      <w:marBottom w:val="0"/>
      <w:divBdr>
        <w:top w:val="none" w:sz="0" w:space="0" w:color="auto"/>
        <w:left w:val="none" w:sz="0" w:space="0" w:color="auto"/>
        <w:bottom w:val="none" w:sz="0" w:space="0" w:color="auto"/>
        <w:right w:val="none" w:sz="0" w:space="0" w:color="auto"/>
      </w:divBdr>
    </w:div>
    <w:div w:id="1448623757">
      <w:bodyDiv w:val="1"/>
      <w:marLeft w:val="0"/>
      <w:marRight w:val="0"/>
      <w:marTop w:val="0"/>
      <w:marBottom w:val="0"/>
      <w:divBdr>
        <w:top w:val="none" w:sz="0" w:space="0" w:color="auto"/>
        <w:left w:val="none" w:sz="0" w:space="0" w:color="auto"/>
        <w:bottom w:val="none" w:sz="0" w:space="0" w:color="auto"/>
        <w:right w:val="none" w:sz="0" w:space="0" w:color="auto"/>
      </w:divBdr>
    </w:div>
    <w:div w:id="1459955366">
      <w:bodyDiv w:val="1"/>
      <w:marLeft w:val="0"/>
      <w:marRight w:val="0"/>
      <w:marTop w:val="0"/>
      <w:marBottom w:val="0"/>
      <w:divBdr>
        <w:top w:val="none" w:sz="0" w:space="0" w:color="auto"/>
        <w:left w:val="none" w:sz="0" w:space="0" w:color="auto"/>
        <w:bottom w:val="none" w:sz="0" w:space="0" w:color="auto"/>
        <w:right w:val="none" w:sz="0" w:space="0" w:color="auto"/>
      </w:divBdr>
    </w:div>
    <w:div w:id="1568564461">
      <w:bodyDiv w:val="1"/>
      <w:marLeft w:val="0"/>
      <w:marRight w:val="0"/>
      <w:marTop w:val="0"/>
      <w:marBottom w:val="0"/>
      <w:divBdr>
        <w:top w:val="none" w:sz="0" w:space="0" w:color="auto"/>
        <w:left w:val="none" w:sz="0" w:space="0" w:color="auto"/>
        <w:bottom w:val="none" w:sz="0" w:space="0" w:color="auto"/>
        <w:right w:val="none" w:sz="0" w:space="0" w:color="auto"/>
      </w:divBdr>
    </w:div>
    <w:div w:id="1656035324">
      <w:bodyDiv w:val="1"/>
      <w:marLeft w:val="0"/>
      <w:marRight w:val="0"/>
      <w:marTop w:val="0"/>
      <w:marBottom w:val="0"/>
      <w:divBdr>
        <w:top w:val="none" w:sz="0" w:space="0" w:color="auto"/>
        <w:left w:val="none" w:sz="0" w:space="0" w:color="auto"/>
        <w:bottom w:val="none" w:sz="0" w:space="0" w:color="auto"/>
        <w:right w:val="none" w:sz="0" w:space="0" w:color="auto"/>
      </w:divBdr>
    </w:div>
    <w:div w:id="1674339085">
      <w:bodyDiv w:val="1"/>
      <w:marLeft w:val="0"/>
      <w:marRight w:val="0"/>
      <w:marTop w:val="0"/>
      <w:marBottom w:val="0"/>
      <w:divBdr>
        <w:top w:val="none" w:sz="0" w:space="0" w:color="auto"/>
        <w:left w:val="none" w:sz="0" w:space="0" w:color="auto"/>
        <w:bottom w:val="none" w:sz="0" w:space="0" w:color="auto"/>
        <w:right w:val="none" w:sz="0" w:space="0" w:color="auto"/>
      </w:divBdr>
    </w:div>
    <w:div w:id="1892185350">
      <w:bodyDiv w:val="1"/>
      <w:marLeft w:val="0"/>
      <w:marRight w:val="0"/>
      <w:marTop w:val="0"/>
      <w:marBottom w:val="0"/>
      <w:divBdr>
        <w:top w:val="none" w:sz="0" w:space="0" w:color="auto"/>
        <w:left w:val="none" w:sz="0" w:space="0" w:color="auto"/>
        <w:bottom w:val="none" w:sz="0" w:space="0" w:color="auto"/>
        <w:right w:val="none" w:sz="0" w:space="0" w:color="auto"/>
      </w:divBdr>
    </w:div>
    <w:div w:id="20994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mission-innovation.net/missions/shipp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word%20xp\Imo%20templates\MEnglishv4.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28098AAF034A78AE2807F0B9E8680D"/>
        <w:category>
          <w:name w:val="General"/>
          <w:gallery w:val="placeholder"/>
        </w:category>
        <w:types>
          <w:type w:val="bbPlcHdr"/>
        </w:types>
        <w:behaviors>
          <w:behavior w:val="content"/>
        </w:behaviors>
        <w:guid w:val="{E4911BBC-301F-4548-A1B5-D1D6B7A2D7FE}"/>
      </w:docPartPr>
      <w:docPartBody>
        <w:p w:rsidR="00874BBD" w:rsidRDefault="00834CAB" w:rsidP="00834CAB">
          <w:pPr>
            <w:pStyle w:val="BD28098AAF034A78AE2807F0B9E8680D"/>
          </w:pPr>
          <w:r>
            <w:rPr>
              <w:rStyle w:val="PlaceholderText"/>
            </w:rPr>
            <w:t>[Document Symbol]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ers Grotesk Regular">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CAB"/>
    <w:rsid w:val="00055762"/>
    <w:rsid w:val="000968D1"/>
    <w:rsid w:val="000A02C9"/>
    <w:rsid w:val="000C7124"/>
    <w:rsid w:val="000C7CD5"/>
    <w:rsid w:val="000D0C0C"/>
    <w:rsid w:val="00127028"/>
    <w:rsid w:val="00170EED"/>
    <w:rsid w:val="00184A42"/>
    <w:rsid w:val="001C68D5"/>
    <w:rsid w:val="002A2C96"/>
    <w:rsid w:val="002D10CA"/>
    <w:rsid w:val="0033381A"/>
    <w:rsid w:val="003A4F25"/>
    <w:rsid w:val="003A593A"/>
    <w:rsid w:val="003B4CED"/>
    <w:rsid w:val="00403354"/>
    <w:rsid w:val="004034F4"/>
    <w:rsid w:val="0049570B"/>
    <w:rsid w:val="004B0A9A"/>
    <w:rsid w:val="00511235"/>
    <w:rsid w:val="00522AE6"/>
    <w:rsid w:val="00541504"/>
    <w:rsid w:val="00574649"/>
    <w:rsid w:val="005D6ECC"/>
    <w:rsid w:val="00643B31"/>
    <w:rsid w:val="006545C9"/>
    <w:rsid w:val="006810F8"/>
    <w:rsid w:val="00686A95"/>
    <w:rsid w:val="006977BA"/>
    <w:rsid w:val="006D76D3"/>
    <w:rsid w:val="007555A2"/>
    <w:rsid w:val="00774338"/>
    <w:rsid w:val="007778EF"/>
    <w:rsid w:val="00834CAB"/>
    <w:rsid w:val="00841EDD"/>
    <w:rsid w:val="00843365"/>
    <w:rsid w:val="00874BBD"/>
    <w:rsid w:val="00880539"/>
    <w:rsid w:val="008E5083"/>
    <w:rsid w:val="00911838"/>
    <w:rsid w:val="009447FD"/>
    <w:rsid w:val="009A31B8"/>
    <w:rsid w:val="009B3A66"/>
    <w:rsid w:val="009B6353"/>
    <w:rsid w:val="009C311D"/>
    <w:rsid w:val="009E1830"/>
    <w:rsid w:val="00A07F7C"/>
    <w:rsid w:val="00A95899"/>
    <w:rsid w:val="00AD2264"/>
    <w:rsid w:val="00AD7345"/>
    <w:rsid w:val="00AE1EE0"/>
    <w:rsid w:val="00AE56B2"/>
    <w:rsid w:val="00B02EEC"/>
    <w:rsid w:val="00B55ECD"/>
    <w:rsid w:val="00B566B5"/>
    <w:rsid w:val="00BA4EC4"/>
    <w:rsid w:val="00BC7298"/>
    <w:rsid w:val="00BD1A4A"/>
    <w:rsid w:val="00BE68FE"/>
    <w:rsid w:val="00C068B7"/>
    <w:rsid w:val="00C639D1"/>
    <w:rsid w:val="00C72B8E"/>
    <w:rsid w:val="00C73314"/>
    <w:rsid w:val="00D21747"/>
    <w:rsid w:val="00E010F7"/>
    <w:rsid w:val="00EA59CE"/>
    <w:rsid w:val="00EC0025"/>
    <w:rsid w:val="00F20C42"/>
    <w:rsid w:val="00F5569C"/>
    <w:rsid w:val="00F7001C"/>
    <w:rsid w:val="00F96696"/>
    <w:rsid w:val="00FA5C2D"/>
    <w:rsid w:val="00FB0D68"/>
    <w:rsid w:val="00FD52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2C9"/>
    <w:rPr>
      <w:color w:val="808080"/>
    </w:rPr>
  </w:style>
  <w:style w:type="paragraph" w:customStyle="1" w:styleId="BD28098AAF034A78AE2807F0B9E8680D">
    <w:name w:val="BD28098AAF034A78AE2807F0B9E8680D"/>
    <w:rsid w:val="00834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1" ma:contentTypeDescription="Create a new document." ma:contentTypeScope="" ma:versionID="0aaa89f132caa89722766abd12d50c69">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b7979dc1ddfc591d3e1d37a0e2c54b98"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F857A-1AF4-473E-859C-2C462307A4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E513AC-DADF-4BD9-AAB8-C7B455A4BE64}">
  <ds:schemaRefs>
    <ds:schemaRef ds:uri="http://schemas.microsoft.com/sharepoint/v3/contenttype/forms"/>
  </ds:schemaRefs>
</ds:datastoreItem>
</file>

<file path=customXml/itemProps3.xml><?xml version="1.0" encoding="utf-8"?>
<ds:datastoreItem xmlns:ds="http://schemas.openxmlformats.org/officeDocument/2006/customXml" ds:itemID="{B2C49F01-2A19-43E9-B95D-8099F96EA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934205-1FE2-481D-9006-CA4A39AC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MEnglishv4</Template>
  <TotalTime>1322</TotalTime>
  <Pages>19</Pages>
  <Words>6633</Words>
  <Characters>37810</Characters>
  <Application>Microsoft Office Word</Application>
  <DocSecurity>0</DocSecurity>
  <Lines>315</Lines>
  <Paragraphs>88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Session</vt:lpstr>
      <vt:lpstr>Session</vt:lpstr>
    </vt:vector>
  </TitlesOfParts>
  <Company>IMO</Company>
  <LinksUpToDate>false</LinksUpToDate>
  <CharactersWithSpaces>44355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dc:title>
  <dc:creator>smazzare</dc:creator>
  <cp:lastModifiedBy>Simon Bennett</cp:lastModifiedBy>
  <cp:revision>7</cp:revision>
  <cp:lastPrinted>2021-07-16T13:17:00Z</cp:lastPrinted>
  <dcterms:created xsi:type="dcterms:W3CDTF">2021-09-01T11:17:00Z</dcterms:created>
  <dcterms:modified xsi:type="dcterms:W3CDTF">2021-09-03T08:44:00Z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ies>
</file>